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6BF6" w14:textId="2172815F" w:rsidR="0053368D" w:rsidRDefault="0053368D" w:rsidP="0053368D">
      <w:pPr>
        <w:jc w:val="center"/>
        <w:rPr>
          <w:rFonts w:ascii="Times New Roman" w:hAnsi="Times New Roman" w:cs="Times New Roman"/>
          <w:sz w:val="32"/>
          <w:szCs w:val="32"/>
        </w:rPr>
      </w:pPr>
      <w:r w:rsidRPr="0053368D">
        <w:rPr>
          <w:rFonts w:ascii="Times New Roman" w:hAnsi="Times New Roman" w:cs="Times New Roman"/>
          <w:sz w:val="32"/>
          <w:szCs w:val="32"/>
        </w:rPr>
        <w:t xml:space="preserve">Model </w:t>
      </w:r>
      <w:r w:rsidRPr="0053368D">
        <w:rPr>
          <w:rFonts w:ascii="Times New Roman" w:hAnsi="Times New Roman" w:cs="Times New Roman"/>
          <w:i/>
          <w:iCs/>
          <w:sz w:val="32"/>
          <w:szCs w:val="32"/>
        </w:rPr>
        <w:t>Local Government Score Card</w:t>
      </w:r>
      <w:r>
        <w:rPr>
          <w:rFonts w:ascii="Times New Roman" w:hAnsi="Times New Roman" w:cs="Times New Roman"/>
          <w:sz w:val="32"/>
          <w:szCs w:val="32"/>
        </w:rPr>
        <w:t xml:space="preserve"> (LGSC) </w:t>
      </w:r>
    </w:p>
    <w:p w14:paraId="40D9CEDC" w14:textId="28FF552E" w:rsidR="00AA3E00" w:rsidRDefault="00AA3E00" w:rsidP="0053368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738D91" w14:textId="0C97A5D3" w:rsidR="009259BE" w:rsidRDefault="009259BE" w:rsidP="0053368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By</w:t>
      </w:r>
    </w:p>
    <w:p w14:paraId="33D09FC9" w14:textId="288029FC" w:rsidR="00AA3E00" w:rsidRPr="0053368D" w:rsidRDefault="00AA3E00" w:rsidP="0053368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Siti Aisyah</w:t>
      </w:r>
      <w:r w:rsidR="00CF7ED8">
        <w:rPr>
          <w:rFonts w:ascii="Times New Roman" w:hAnsi="Times New Roman" w:cs="Times New Roman"/>
          <w:sz w:val="32"/>
          <w:szCs w:val="32"/>
        </w:rPr>
        <w:t xml:space="preserve"> (aisyah@ecampus.ut.ac.id)</w:t>
      </w:r>
    </w:p>
    <w:p w14:paraId="6AD266B4" w14:textId="4E6C49F0" w:rsidR="0053368D" w:rsidRDefault="0053368D"/>
    <w:p w14:paraId="66ED8E34" w14:textId="27CAAD0B" w:rsidR="00AA3E00" w:rsidRDefault="00FA6A6F" w:rsidP="0066003D">
      <w:pPr>
        <w:spacing w:after="0" w:line="240" w:lineRule="auto"/>
        <w:ind w:right="-14"/>
        <w:jc w:val="both"/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</w:pPr>
      <w:r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Model </w:t>
      </w:r>
      <w:r w:rsidRPr="008361F1">
        <w:rPr>
          <w:rFonts w:ascii="Times New Roman" w:eastAsia="Cambria" w:hAnsi="Times New Roman" w:cs="Times New Roman"/>
          <w:i/>
          <w:iCs/>
          <w:color w:val="000000"/>
          <w:spacing w:val="-1"/>
          <w:sz w:val="24"/>
          <w:szCs w:val="24"/>
        </w:rPr>
        <w:t>Local Government Scorecard</w:t>
      </w:r>
      <w:r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(</w:t>
      </w:r>
      <w:r w:rsidR="00C31C7E" w:rsidRP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Model </w:t>
      </w:r>
      <w:r w:rsidRP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LGSC</w:t>
      </w:r>
      <w:r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) </w:t>
      </w:r>
      <w:proofErr w:type="spellStart"/>
      <w:r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merupakan</w:t>
      </w:r>
      <w:proofErr w:type="spellEnd"/>
      <w:r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model </w:t>
      </w:r>
      <w:proofErr w:type="spellStart"/>
      <w:r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kinerja</w:t>
      </w:r>
      <w:proofErr w:type="spellEnd"/>
      <w:r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yang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mengadopsi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dari</w:t>
      </w:r>
      <w:proofErr w:type="spellEnd"/>
      <w:r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teori</w:t>
      </w:r>
      <w:proofErr w:type="spellEnd"/>
      <w:r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E458F">
        <w:rPr>
          <w:rFonts w:ascii="Times New Roman" w:eastAsia="Cambria" w:hAnsi="Times New Roman" w:cs="Times New Roman"/>
          <w:i/>
          <w:iCs/>
          <w:color w:val="000000"/>
          <w:spacing w:val="-1"/>
          <w:sz w:val="24"/>
          <w:szCs w:val="24"/>
        </w:rPr>
        <w:t>Balanced Score Card</w:t>
      </w:r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(BSC) </w:t>
      </w:r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yang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awalnya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diaplikasikan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pada sector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bisnis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. </w:t>
      </w:r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Model </w:t>
      </w:r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LGSC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merupakan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model yang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dikembangkan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dari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hasil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penelitian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tentang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pemetaan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kinerja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pemerintahan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daerah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di Indonesia. </w:t>
      </w:r>
      <w:r w:rsidR="00C31C7E" w:rsidRPr="00C31C7E">
        <w:rPr>
          <w:rFonts w:ascii="Times New Roman" w:eastAsia="Cambria" w:hAnsi="Times New Roman" w:cs="Times New Roman"/>
          <w:iCs/>
          <w:color w:val="000000"/>
          <w:spacing w:val="-1"/>
          <w:sz w:val="24"/>
          <w:szCs w:val="24"/>
        </w:rPr>
        <w:t xml:space="preserve">Model </w:t>
      </w:r>
      <w:r w:rsidRPr="00C31C7E">
        <w:rPr>
          <w:rFonts w:ascii="Times New Roman" w:eastAsia="Cambria" w:hAnsi="Times New Roman" w:cs="Times New Roman"/>
          <w:iCs/>
          <w:color w:val="000000"/>
          <w:spacing w:val="-1"/>
          <w:sz w:val="24"/>
          <w:szCs w:val="24"/>
        </w:rPr>
        <w:t>LGSC</w:t>
      </w:r>
      <w:r w:rsidRPr="008361F1">
        <w:rPr>
          <w:rFonts w:ascii="Times New Roman" w:eastAsia="Cambria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proofErr w:type="spellStart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bermanfaat</w:t>
      </w:r>
      <w:proofErr w:type="spellEnd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untuk</w:t>
      </w:r>
      <w:proofErr w:type="spellEnd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memetakan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kinerja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pemerintahan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daerah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secara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lebih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komprehensif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dibandingkan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model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pengukuran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kinerja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lainnya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. </w:t>
      </w:r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Model </w:t>
      </w:r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LGSC </w:t>
      </w:r>
      <w:proofErr w:type="spellStart"/>
      <w:proofErr w:type="gram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melihat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kinerja</w:t>
      </w:r>
      <w:proofErr w:type="spellEnd"/>
      <w:proofErr w:type="gram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organisasi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pemerintahan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daerah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dari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4 (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empat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)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aspek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yaitu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perspektif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publi</w:t>
      </w:r>
      <w:r w:rsidR="00766495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, proses internal, </w:t>
      </w:r>
      <w:r w:rsidR="00576A5F" w:rsidRPr="00766495">
        <w:rPr>
          <w:rFonts w:ascii="Times New Roman" w:eastAsia="Cambria" w:hAnsi="Times New Roman" w:cs="Times New Roman"/>
          <w:i/>
          <w:iCs/>
          <w:color w:val="000000"/>
          <w:spacing w:val="-1"/>
          <w:sz w:val="24"/>
          <w:szCs w:val="24"/>
        </w:rPr>
        <w:t>employee learning and growth</w:t>
      </w:r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, dan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keuangan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Sesuai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dengan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paradigma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demokrasi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o</w:t>
      </w:r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rientasi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atau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tujuan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pengukuran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kinerja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akhir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pemerintah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daerah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adalah</w:t>
      </w:r>
      <w:proofErr w:type="spellEnd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untuk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mewujudkan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kesejahteraan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warga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masyarakat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yang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tinggal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di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daerah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dan yang </w:t>
      </w:r>
      <w:proofErr w:type="spellStart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mempunyai</w:t>
      </w:r>
      <w:proofErr w:type="spellEnd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kepentingan</w:t>
      </w:r>
      <w:proofErr w:type="spellEnd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di </w:t>
      </w:r>
      <w:proofErr w:type="spellStart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daerah</w:t>
      </w:r>
      <w:proofErr w:type="spellEnd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(</w:t>
      </w:r>
      <w:r w:rsidR="00C31C7E">
        <w:rPr>
          <w:rFonts w:ascii="Times New Roman" w:eastAsia="Cambria" w:hAnsi="Times New Roman" w:cs="Times New Roman"/>
          <w:i/>
          <w:iCs/>
          <w:color w:val="000000"/>
          <w:spacing w:val="-1"/>
          <w:sz w:val="24"/>
          <w:szCs w:val="24"/>
        </w:rPr>
        <w:t>public</w:t>
      </w:r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)</w:t>
      </w:r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, </w:t>
      </w:r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yang pada Model BSC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sektor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bisnis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berorientasi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pada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kepentingan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pemegang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saham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(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finansial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), dan </w:t>
      </w:r>
      <w:r w:rsidR="0008689E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Model BSC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organisasi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publik</w:t>
      </w:r>
      <w:proofErr w:type="spellEnd"/>
      <w:r w:rsidR="0008689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dan nonprofit  </w:t>
      </w:r>
      <w:proofErr w:type="spellStart"/>
      <w:r w:rsidR="0008689E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orientasi</w:t>
      </w:r>
      <w:proofErr w:type="spellEnd"/>
      <w:r w:rsidR="0008689E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organisasi</w:t>
      </w:r>
      <w:proofErr w:type="spellEnd"/>
      <w:r w:rsidR="0008689E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terletak</w:t>
      </w:r>
      <w:proofErr w:type="spellEnd"/>
      <w:r w:rsidR="0008689E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kepada</w:t>
      </w:r>
      <w:proofErr w:type="spellEnd"/>
      <w:r w:rsidR="0008689E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kepuasan</w:t>
      </w:r>
      <w:proofErr w:type="spellEnd"/>
      <w:r w:rsidR="0008689E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pelenggan</w:t>
      </w:r>
      <w:proofErr w:type="spellEnd"/>
      <w:r w:rsidR="0008689E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08689E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semata</w:t>
      </w:r>
      <w:proofErr w:type="spellEnd"/>
      <w:r w:rsidR="0008689E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76A5F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A</w:t>
      </w:r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spek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r w:rsidR="0053368D" w:rsidRPr="008361F1">
        <w:rPr>
          <w:rFonts w:ascii="Times New Roman" w:eastAsia="Cambria" w:hAnsi="Times New Roman" w:cs="Times New Roman"/>
          <w:i/>
          <w:color w:val="000000"/>
          <w:spacing w:val="-1"/>
          <w:sz w:val="24"/>
          <w:szCs w:val="24"/>
        </w:rPr>
        <w:t xml:space="preserve">financial </w:t>
      </w:r>
      <w:proofErr w:type="spellStart"/>
      <w:r w:rsidR="0008689E">
        <w:rPr>
          <w:rFonts w:ascii="Times New Roman" w:eastAsia="Cambria" w:hAnsi="Times New Roman" w:cs="Times New Roman"/>
          <w:iCs/>
          <w:color w:val="000000"/>
          <w:spacing w:val="-1"/>
          <w:sz w:val="24"/>
          <w:szCs w:val="24"/>
        </w:rPr>
        <w:t>dalam</w:t>
      </w:r>
      <w:proofErr w:type="spellEnd"/>
      <w:r w:rsidR="0008689E">
        <w:rPr>
          <w:rFonts w:ascii="Times New Roman" w:eastAsia="Cambria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="00C31C7E" w:rsidRPr="00C31C7E">
        <w:rPr>
          <w:rFonts w:ascii="Times New Roman" w:eastAsia="Cambria" w:hAnsi="Times New Roman" w:cs="Times New Roman"/>
          <w:iCs/>
          <w:color w:val="000000"/>
          <w:spacing w:val="-1"/>
          <w:sz w:val="24"/>
          <w:szCs w:val="24"/>
        </w:rPr>
        <w:t xml:space="preserve">Model </w:t>
      </w:r>
      <w:r w:rsidR="0008689E" w:rsidRPr="00C31C7E">
        <w:rPr>
          <w:rFonts w:ascii="Times New Roman" w:eastAsia="Cambria" w:hAnsi="Times New Roman" w:cs="Times New Roman"/>
          <w:iCs/>
          <w:color w:val="000000"/>
          <w:spacing w:val="-1"/>
          <w:sz w:val="24"/>
          <w:szCs w:val="24"/>
        </w:rPr>
        <w:t>LGSC</w:t>
      </w:r>
      <w:r w:rsidR="0008689E">
        <w:rPr>
          <w:rFonts w:ascii="Times New Roman" w:eastAsia="Cambria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iCs/>
          <w:color w:val="000000"/>
          <w:spacing w:val="-1"/>
          <w:sz w:val="24"/>
          <w:szCs w:val="24"/>
        </w:rPr>
        <w:t>diletakkan</w:t>
      </w:r>
      <w:proofErr w:type="spellEnd"/>
      <w:r w:rsidR="0008689E">
        <w:rPr>
          <w:rFonts w:ascii="Times New Roman" w:eastAsia="Cambria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iCs/>
          <w:color w:val="000000"/>
          <w:spacing w:val="-1"/>
          <w:sz w:val="24"/>
          <w:szCs w:val="24"/>
        </w:rPr>
        <w:t>sebagai</w:t>
      </w:r>
      <w:proofErr w:type="spellEnd"/>
      <w:r w:rsidR="0008689E">
        <w:rPr>
          <w:rFonts w:ascii="Times New Roman" w:eastAsia="Cambria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="0008689E">
        <w:rPr>
          <w:rFonts w:ascii="Times New Roman" w:eastAsia="Cambria" w:hAnsi="Times New Roman" w:cs="Times New Roman"/>
          <w:iCs/>
          <w:color w:val="000000"/>
          <w:spacing w:val="-1"/>
          <w:sz w:val="24"/>
          <w:szCs w:val="24"/>
        </w:rPr>
        <w:t>fondasi</w:t>
      </w:r>
      <w:proofErr w:type="spellEnd"/>
      <w:r w:rsidR="0008689E">
        <w:rPr>
          <w:rFonts w:ascii="Times New Roman" w:eastAsia="Cambria" w:hAnsi="Times New Roman" w:cs="Times New Roman"/>
          <w:iCs/>
          <w:color w:val="000000"/>
          <w:spacing w:val="-1"/>
          <w:sz w:val="24"/>
          <w:szCs w:val="24"/>
        </w:rPr>
        <w:t xml:space="preserve">, yang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menunjukkan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landasan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dasar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dalam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penyelenggaraan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pemerintahan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namun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keberadaannya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bukan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merupakan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target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utama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dalam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pencapaian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visi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dan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misi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organisasi</w:t>
      </w:r>
      <w:proofErr w:type="spellEnd"/>
      <w:r w:rsidR="0053368D"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. </w:t>
      </w:r>
    </w:p>
    <w:p w14:paraId="255D3BFD" w14:textId="56642915" w:rsidR="00AA3E00" w:rsidRDefault="00AA3E00" w:rsidP="0066003D">
      <w:pPr>
        <w:spacing w:after="0" w:line="240" w:lineRule="auto"/>
        <w:ind w:right="-14"/>
        <w:jc w:val="both"/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Transformasi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model BSC </w:t>
      </w: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dari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Model BSC </w:t>
      </w: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Sektor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Bisnis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(By Kaplan and Norton) dan BSC Model </w:t>
      </w: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Organisasi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Publik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dan Non </w:t>
      </w:r>
      <w:proofErr w:type="gram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Profit ,</w:t>
      </w:r>
      <w:proofErr w:type="gram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serta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Model Local Government </w:t>
      </w: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ScoreCard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(LGSC) </w:t>
      </w: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dapat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digambarkan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sebagai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berikut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:</w:t>
      </w:r>
    </w:p>
    <w:p w14:paraId="5B88EDC2" w14:textId="2F16113B" w:rsidR="00AA3E00" w:rsidRDefault="00AA3E00" w:rsidP="0066003D">
      <w:pPr>
        <w:spacing w:after="0" w:line="240" w:lineRule="auto"/>
        <w:ind w:right="-14"/>
        <w:jc w:val="both"/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</w:pPr>
    </w:p>
    <w:p w14:paraId="7C9FD188" w14:textId="6A43B5C9" w:rsidR="00AA3E00" w:rsidRDefault="00AA3E00" w:rsidP="00AA3E00">
      <w:pPr>
        <w:spacing w:after="0" w:line="240" w:lineRule="auto"/>
        <w:ind w:right="-14"/>
        <w:jc w:val="center"/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2A1E2B2" wp14:editId="3DEE5A44">
            <wp:extent cx="2790825" cy="236030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202" cy="238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7F308" w14:textId="48125505" w:rsidR="00AA3E00" w:rsidRDefault="00AA3E00" w:rsidP="0066003D">
      <w:pPr>
        <w:spacing w:after="0" w:line="240" w:lineRule="auto"/>
        <w:ind w:right="-14"/>
        <w:jc w:val="both"/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</w:pPr>
    </w:p>
    <w:p w14:paraId="47877ACE" w14:textId="77777777" w:rsidR="00AA3E00" w:rsidRDefault="00AA3E00" w:rsidP="00AA3E00">
      <w:pPr>
        <w:spacing w:line="48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</w:rPr>
      </w:pPr>
      <w:r w:rsidRPr="00041979">
        <w:rPr>
          <w:rFonts w:ascii="Times New Roman" w:hAnsi="Times New Roman"/>
          <w:i/>
          <w:noProof/>
          <w:color w:val="000000"/>
          <w:sz w:val="24"/>
          <w:szCs w:val="24"/>
        </w:rPr>
        <w:t>Sumber: Kaplan dan Norton (1996:9)</w:t>
      </w:r>
    </w:p>
    <w:p w14:paraId="08CE5BEC" w14:textId="77777777" w:rsidR="00AA3E00" w:rsidRDefault="00AA3E00" w:rsidP="00AA3E00">
      <w:pPr>
        <w:spacing w:after="0" w:line="360" w:lineRule="auto"/>
        <w:jc w:val="center"/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</w:pPr>
    </w:p>
    <w:p w14:paraId="66E38A83" w14:textId="4245BF72" w:rsidR="00AA3E00" w:rsidRDefault="00AA3E00" w:rsidP="00AA3E00">
      <w:pPr>
        <w:spacing w:after="0" w:line="360" w:lineRule="auto"/>
        <w:jc w:val="center"/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lastRenderedPageBreak/>
        <w:t xml:space="preserve">Gambar </w:t>
      </w:r>
      <w:proofErr w:type="gram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1 :</w:t>
      </w:r>
      <w:proofErr w:type="gram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0ABF0C5B" w14:textId="4B646E2D" w:rsidR="00AA3E00" w:rsidRDefault="00AA3E00" w:rsidP="00AA3E00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Balanced Scorecard </w:t>
      </w:r>
      <w:r>
        <w:rPr>
          <w:rFonts w:ascii="Times New Roman" w:hAnsi="Times New Roman"/>
          <w:color w:val="000000"/>
          <w:sz w:val="24"/>
          <w:szCs w:val="24"/>
        </w:rPr>
        <w:t>Kaplan &amp; Norton</w:t>
      </w:r>
    </w:p>
    <w:p w14:paraId="5D6E6552" w14:textId="77777777" w:rsidR="00081C08" w:rsidRDefault="00081C08" w:rsidP="00081C0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pendekatan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BSC Kaplan dan Norton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membagi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kinerja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perspektif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yakni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perspektif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92BA3">
        <w:rPr>
          <w:rFonts w:ascii="Times New Roman" w:hAnsi="Times New Roman"/>
          <w:i/>
          <w:color w:val="000000"/>
          <w:sz w:val="24"/>
          <w:szCs w:val="24"/>
        </w:rPr>
        <w:t>financia</w:t>
      </w:r>
      <w:r>
        <w:rPr>
          <w:rFonts w:ascii="Times New Roman" w:hAnsi="Times New Roman"/>
          <w:i/>
          <w:color w:val="000000"/>
          <w:sz w:val="24"/>
          <w:szCs w:val="24"/>
        </w:rPr>
        <w:t>l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3362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933623">
        <w:rPr>
          <w:rFonts w:ascii="Times New Roman" w:hAnsi="Times New Roman"/>
          <w:color w:val="000000"/>
          <w:sz w:val="24"/>
          <w:szCs w:val="24"/>
        </w:rPr>
        <w:t>keuangan</w:t>
      </w:r>
      <w:proofErr w:type="spellEnd"/>
      <w:r w:rsidRPr="00933623">
        <w:rPr>
          <w:rFonts w:ascii="Times New Roman" w:hAnsi="Times New Roman"/>
          <w:color w:val="000000"/>
          <w:sz w:val="24"/>
          <w:szCs w:val="24"/>
        </w:rPr>
        <w:t>),</w:t>
      </w:r>
      <w:r w:rsidRPr="00F92BA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92BA3">
        <w:rPr>
          <w:rFonts w:ascii="Times New Roman" w:hAnsi="Times New Roman"/>
          <w:i/>
          <w:color w:val="000000"/>
          <w:sz w:val="24"/>
          <w:szCs w:val="24"/>
        </w:rPr>
        <w:t>customer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3362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933623">
        <w:rPr>
          <w:rFonts w:ascii="Times New Roman" w:hAnsi="Times New Roman"/>
          <w:color w:val="000000"/>
          <w:sz w:val="24"/>
          <w:szCs w:val="24"/>
        </w:rPr>
        <w:t>pelanggan</w:t>
      </w:r>
      <w:proofErr w:type="spellEnd"/>
      <w:r w:rsidRPr="00933623">
        <w:rPr>
          <w:rFonts w:ascii="Times New Roman" w:hAnsi="Times New Roman"/>
          <w:color w:val="000000"/>
          <w:sz w:val="24"/>
          <w:szCs w:val="24"/>
        </w:rPr>
        <w:t>),</w:t>
      </w:r>
      <w:r w:rsidRPr="00F92BA3">
        <w:rPr>
          <w:rFonts w:ascii="Times New Roman" w:hAnsi="Times New Roman"/>
          <w:i/>
          <w:color w:val="000000"/>
          <w:sz w:val="24"/>
          <w:szCs w:val="24"/>
        </w:rPr>
        <w:t xml:space="preserve"> internal  process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33623">
        <w:rPr>
          <w:rFonts w:ascii="Times New Roman" w:hAnsi="Times New Roman"/>
          <w:color w:val="000000"/>
          <w:sz w:val="24"/>
          <w:szCs w:val="24"/>
        </w:rPr>
        <w:t>(proses  internal),</w:t>
      </w:r>
      <w:r>
        <w:rPr>
          <w:rFonts w:ascii="Times New Roman" w:hAnsi="Times New Roman"/>
          <w:color w:val="000000"/>
          <w:sz w:val="24"/>
          <w:szCs w:val="24"/>
        </w:rPr>
        <w:t xml:space="preserve"> dan </w:t>
      </w:r>
      <w:r w:rsidRPr="00F92BA3">
        <w:rPr>
          <w:rFonts w:ascii="Times New Roman" w:hAnsi="Times New Roman"/>
          <w:i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F92BA3">
        <w:rPr>
          <w:rFonts w:ascii="Times New Roman" w:hAnsi="Times New Roman"/>
          <w:i/>
          <w:color w:val="000000"/>
          <w:sz w:val="24"/>
          <w:szCs w:val="24"/>
        </w:rPr>
        <w:t>rning and growth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3362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933623"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 w:rsidRPr="00933623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933623">
        <w:rPr>
          <w:rFonts w:ascii="Times New Roman" w:hAnsi="Times New Roman"/>
          <w:color w:val="000000"/>
          <w:sz w:val="24"/>
          <w:szCs w:val="24"/>
        </w:rPr>
        <w:t>pertumbuhan</w:t>
      </w:r>
      <w:proofErr w:type="spellEnd"/>
      <w:r w:rsidRPr="00933623"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keterkaitan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diantara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kelima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925F0">
        <w:rPr>
          <w:rFonts w:ascii="Times New Roman" w:hAnsi="Times New Roman"/>
          <w:i/>
          <w:sz w:val="24"/>
          <w:szCs w:val="24"/>
        </w:rPr>
        <w:t>'Alignment</w:t>
      </w:r>
      <w:proofErr w:type="gramStart"/>
      <w:r>
        <w:rPr>
          <w:rFonts w:ascii="Times New Roman" w:hAnsi="Times New Roman"/>
          <w:sz w:val="24"/>
          <w:szCs w:val="24"/>
        </w:rPr>
        <w:t xml:space="preserve">" 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Kaplan dan Norton (2006) yang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BSC, </w:t>
      </w:r>
      <w:proofErr w:type="spellStart"/>
      <w:r>
        <w:rPr>
          <w:rFonts w:ascii="Times New Roman" w:hAnsi="Times New Roman"/>
          <w:sz w:val="24"/>
          <w:szCs w:val="24"/>
        </w:rPr>
        <w:t>keempat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perspektif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Balanced Scorecard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:(Kaplan dan Norton, 2006: 6-10)</w:t>
      </w:r>
    </w:p>
    <w:p w14:paraId="6F31DA18" w14:textId="77777777" w:rsidR="00081C08" w:rsidRDefault="00081C08" w:rsidP="00081C0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Perspektif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F5C49">
        <w:rPr>
          <w:rFonts w:ascii="Times New Roman" w:hAnsi="Times New Roman"/>
          <w:i/>
          <w:sz w:val="24"/>
          <w:szCs w:val="24"/>
        </w:rPr>
        <w:t>financial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6688CCB8" w14:textId="77777777" w:rsidR="00081C08" w:rsidRDefault="00081C08" w:rsidP="00081C08">
      <w:pPr>
        <w:spacing w:after="0" w:line="36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Perspektif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kemampulabaan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pasar (</w:t>
      </w:r>
      <w:r w:rsidRPr="000F5C49">
        <w:rPr>
          <w:rFonts w:ascii="Times New Roman" w:hAnsi="Times New Roman"/>
          <w:i/>
          <w:sz w:val="24"/>
          <w:szCs w:val="24"/>
        </w:rPr>
        <w:t>market value</w:t>
      </w:r>
      <w:r>
        <w:rPr>
          <w:rFonts w:ascii="Times New Roman" w:hAnsi="Times New Roman"/>
          <w:sz w:val="24"/>
          <w:szCs w:val="24"/>
        </w:rPr>
        <w:t xml:space="preserve">) di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perusahaan-perusahaan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lain. </w:t>
      </w:r>
      <w:proofErr w:type="spellStart"/>
      <w:r>
        <w:rPr>
          <w:rFonts w:ascii="Times New Roman" w:hAnsi="Times New Roman"/>
          <w:sz w:val="24"/>
          <w:szCs w:val="24"/>
        </w:rPr>
        <w:t>Indikator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pemilik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pemegang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perspektif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"</w:t>
      </w:r>
      <w:r w:rsidRPr="00C22ED5">
        <w:rPr>
          <w:rFonts w:ascii="Times New Roman" w:hAnsi="Times New Roman"/>
          <w:i/>
          <w:sz w:val="24"/>
          <w:szCs w:val="24"/>
        </w:rPr>
        <w:t>What are our shareholders expectations for financial performance?</w:t>
      </w:r>
      <w:r>
        <w:rPr>
          <w:rFonts w:ascii="Times New Roman" w:hAnsi="Times New Roman"/>
          <w:i/>
          <w:sz w:val="24"/>
          <w:szCs w:val="24"/>
        </w:rPr>
        <w:t>"</w:t>
      </w:r>
      <w:r w:rsidRPr="00C22ED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Seberapa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saham</w:t>
      </w:r>
      <w:proofErr w:type="spellEnd"/>
      <w:r>
        <w:rPr>
          <w:rFonts w:ascii="Times New Roman" w:hAnsi="Times New Roman"/>
          <w:sz w:val="24"/>
          <w:szCs w:val="24"/>
        </w:rPr>
        <w:t xml:space="preserve">?"  </w:t>
      </w:r>
    </w:p>
    <w:p w14:paraId="29228E61" w14:textId="77777777" w:rsidR="00081C08" w:rsidRDefault="00081C08" w:rsidP="00081C08">
      <w:pPr>
        <w:spacing w:after="0" w:line="36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Perspektif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pelanggan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0F5C49">
        <w:rPr>
          <w:rFonts w:ascii="Times New Roman" w:hAnsi="Times New Roman"/>
          <w:i/>
          <w:sz w:val="24"/>
          <w:szCs w:val="24"/>
        </w:rPr>
        <w:t>customer)</w:t>
      </w:r>
      <w:r>
        <w:rPr>
          <w:rFonts w:ascii="Times New Roman" w:hAnsi="Times New Roman"/>
          <w:sz w:val="24"/>
          <w:szCs w:val="24"/>
        </w:rPr>
        <w:t>.</w:t>
      </w:r>
    </w:p>
    <w:p w14:paraId="2DBCE96B" w14:textId="77777777" w:rsidR="00081C08" w:rsidRDefault="00081C08" w:rsidP="00081C08">
      <w:pPr>
        <w:spacing w:after="0" w:line="36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Perspektif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disediakan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sejenis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perspektif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"</w:t>
      </w:r>
      <w:r w:rsidRPr="00C22ED5">
        <w:rPr>
          <w:rFonts w:ascii="Times New Roman" w:hAnsi="Times New Roman"/>
          <w:i/>
          <w:sz w:val="24"/>
          <w:szCs w:val="24"/>
        </w:rPr>
        <w:t>To reach our financial objectives, how do we create value for customers?".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menciptakan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14E5">
        <w:rPr>
          <w:rFonts w:ascii="Times New Roman" w:hAnsi="Times New Roman"/>
          <w:i/>
          <w:sz w:val="24"/>
          <w:szCs w:val="24"/>
        </w:rPr>
        <w:t>customer</w:t>
      </w:r>
      <w:r>
        <w:rPr>
          <w:rFonts w:ascii="Times New Roman" w:hAnsi="Times New Roman"/>
          <w:sz w:val="24"/>
          <w:szCs w:val="24"/>
        </w:rPr>
        <w:t>?.</w:t>
      </w:r>
      <w:proofErr w:type="gramEnd"/>
      <w:r>
        <w:rPr>
          <w:rFonts w:ascii="Times New Roman" w:hAnsi="Times New Roman"/>
          <w:sz w:val="24"/>
          <w:szCs w:val="24"/>
        </w:rPr>
        <w:t xml:space="preserve"> Dan "</w:t>
      </w:r>
      <w:r w:rsidRPr="00C22ED5">
        <w:rPr>
          <w:rFonts w:ascii="Times New Roman" w:hAnsi="Times New Roman"/>
          <w:i/>
          <w:sz w:val="24"/>
          <w:szCs w:val="24"/>
        </w:rPr>
        <w:t>How can we share the customer interface to increase total customer value?'.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membagi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pelanggan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menambah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714E5">
        <w:rPr>
          <w:rFonts w:ascii="Times New Roman" w:hAnsi="Times New Roman"/>
          <w:i/>
          <w:sz w:val="24"/>
          <w:szCs w:val="24"/>
        </w:rPr>
        <w:t>(value</w:t>
      </w:r>
      <w:r>
        <w:rPr>
          <w:rFonts w:ascii="Times New Roman" w:hAnsi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?". </w:t>
      </w:r>
    </w:p>
    <w:p w14:paraId="435380F7" w14:textId="77777777" w:rsidR="00081C08" w:rsidRDefault="00081C08" w:rsidP="00081C08">
      <w:pPr>
        <w:spacing w:after="0" w:line="36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Perspektif</w:t>
      </w:r>
      <w:proofErr w:type="spellEnd"/>
      <w:r>
        <w:rPr>
          <w:rFonts w:ascii="Times New Roman" w:hAnsi="Times New Roman"/>
          <w:sz w:val="24"/>
          <w:szCs w:val="24"/>
        </w:rPr>
        <w:t xml:space="preserve"> internal proses </w:t>
      </w:r>
      <w:r w:rsidRPr="006B1D62">
        <w:rPr>
          <w:rFonts w:ascii="Times New Roman" w:hAnsi="Times New Roman"/>
          <w:i/>
          <w:sz w:val="24"/>
          <w:szCs w:val="24"/>
        </w:rPr>
        <w:t>(internal process</w:t>
      </w:r>
      <w:r>
        <w:rPr>
          <w:rFonts w:ascii="Times New Roman" w:hAnsi="Times New Roman"/>
          <w:sz w:val="24"/>
          <w:szCs w:val="24"/>
        </w:rPr>
        <w:t>)</w:t>
      </w:r>
    </w:p>
    <w:p w14:paraId="75876E6D" w14:textId="77777777" w:rsidR="00081C08" w:rsidRDefault="00081C08" w:rsidP="00081C08">
      <w:pPr>
        <w:spacing w:after="0" w:line="36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Perspektif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efisiensi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barang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"</w:t>
      </w:r>
      <w:r w:rsidRPr="000B057C">
        <w:rPr>
          <w:rFonts w:ascii="Times New Roman" w:hAnsi="Times New Roman"/>
          <w:i/>
          <w:sz w:val="24"/>
          <w:szCs w:val="24"/>
        </w:rPr>
        <w:t>What processes must we ex</w:t>
      </w:r>
      <w:r>
        <w:rPr>
          <w:rFonts w:ascii="Times New Roman" w:hAnsi="Times New Roman"/>
          <w:i/>
          <w:sz w:val="24"/>
          <w:szCs w:val="24"/>
        </w:rPr>
        <w:t>c</w:t>
      </w:r>
      <w:r w:rsidRPr="000B057C">
        <w:rPr>
          <w:rFonts w:ascii="Times New Roman" w:hAnsi="Times New Roman"/>
          <w:i/>
          <w:sz w:val="24"/>
          <w:szCs w:val="24"/>
        </w:rPr>
        <w:t>el at to satisfy our customers and shareholders</w:t>
      </w:r>
      <w:r>
        <w:rPr>
          <w:rFonts w:ascii="Times New Roman" w:hAnsi="Times New Roman"/>
          <w:sz w:val="24"/>
          <w:szCs w:val="24"/>
        </w:rPr>
        <w:t xml:space="preserve">?" (Proses internal yang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apakah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selenggarakan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terbaik</w:t>
      </w:r>
      <w:proofErr w:type="spellEnd"/>
      <w:r>
        <w:rPr>
          <w:rFonts w:ascii="Times New Roman" w:hAnsi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/>
          <w:sz w:val="24"/>
          <w:szCs w:val="24"/>
        </w:rPr>
        <w:t>kepuasan</w:t>
      </w:r>
      <w:proofErr w:type="spellEnd"/>
      <w:r>
        <w:rPr>
          <w:rFonts w:ascii="Times New Roman" w:hAnsi="Times New Roman"/>
          <w:sz w:val="24"/>
          <w:szCs w:val="24"/>
        </w:rPr>
        <w:t xml:space="preserve"> customer dan </w:t>
      </w:r>
      <w:proofErr w:type="spellStart"/>
      <w:r>
        <w:rPr>
          <w:rFonts w:ascii="Times New Roman" w:hAnsi="Times New Roman"/>
          <w:sz w:val="24"/>
          <w:szCs w:val="24"/>
        </w:rPr>
        <w:t>pemegang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saham</w:t>
      </w:r>
      <w:proofErr w:type="spellEnd"/>
      <w:r>
        <w:rPr>
          <w:rFonts w:ascii="Times New Roman" w:hAnsi="Times New Roman"/>
          <w:sz w:val="24"/>
          <w:szCs w:val="24"/>
        </w:rPr>
        <w:t xml:space="preserve">?).   </w:t>
      </w:r>
    </w:p>
    <w:p w14:paraId="67A43E9C" w14:textId="77777777" w:rsidR="00081C08" w:rsidRDefault="00081C08" w:rsidP="00081C08">
      <w:pPr>
        <w:spacing w:after="0" w:line="36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Perspektif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pertumbuhan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8A49A7">
        <w:rPr>
          <w:rFonts w:ascii="Times New Roman" w:hAnsi="Times New Roman"/>
          <w:i/>
          <w:sz w:val="24"/>
          <w:szCs w:val="24"/>
        </w:rPr>
        <w:t>learning and growth perspective).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Perspektif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memanfaatkan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stratejik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sekarang</w:t>
      </w:r>
      <w:proofErr w:type="spellEnd"/>
      <w:r>
        <w:rPr>
          <w:rFonts w:ascii="Times New Roman" w:hAnsi="Times New Roman"/>
          <w:sz w:val="24"/>
          <w:szCs w:val="24"/>
        </w:rPr>
        <w:t xml:space="preserve"> dan masa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datang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"</w:t>
      </w:r>
      <w:r w:rsidRPr="00D62819">
        <w:rPr>
          <w:rFonts w:ascii="Times New Roman" w:hAnsi="Times New Roman"/>
          <w:i/>
          <w:sz w:val="24"/>
          <w:szCs w:val="24"/>
        </w:rPr>
        <w:t>How do we align our intangible assets - people, systems, and culture- to improve the critical process?".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mengarahkan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aset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8A49A7">
        <w:rPr>
          <w:rFonts w:ascii="Times New Roman" w:hAnsi="Times New Roman"/>
          <w:i/>
          <w:sz w:val="24"/>
          <w:szCs w:val="24"/>
        </w:rPr>
        <w:t>intangible assets</w:t>
      </w:r>
      <w:r>
        <w:rPr>
          <w:rFonts w:ascii="Times New Roman" w:hAnsi="Times New Roman"/>
          <w:sz w:val="24"/>
          <w:szCs w:val="24"/>
        </w:rPr>
        <w:t xml:space="preserve">:  SDM,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proses internal?"</w:t>
      </w:r>
    </w:p>
    <w:p w14:paraId="2302DFFC" w14:textId="77777777" w:rsidR="00081C08" w:rsidRDefault="00081C08" w:rsidP="00081C0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0577CF2" w14:textId="77777777" w:rsidR="00081C08" w:rsidRDefault="00081C08" w:rsidP="00081C0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perspektif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memetakan</w:t>
      </w:r>
      <w:proofErr w:type="spellEnd"/>
      <w:r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profit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misi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terpenuhinya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pemegang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 BSC Kaplan dan Norton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pada Gambar 2</w:t>
      </w:r>
    </w:p>
    <w:p w14:paraId="776124CE" w14:textId="77777777" w:rsidR="00081C08" w:rsidRDefault="00081C08" w:rsidP="00081C0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CF5623" wp14:editId="12283B6F">
            <wp:extent cx="4762500" cy="420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DEB52" w14:textId="77777777" w:rsidR="00081C08" w:rsidRPr="009A29B0" w:rsidRDefault="00081C08" w:rsidP="00081C08">
      <w:pPr>
        <w:spacing w:after="0" w:line="48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A29B0">
        <w:rPr>
          <w:rFonts w:ascii="Times New Roman" w:hAnsi="Times New Roman"/>
          <w:i/>
          <w:sz w:val="24"/>
          <w:szCs w:val="24"/>
        </w:rPr>
        <w:t>Su</w:t>
      </w:r>
      <w:r>
        <w:rPr>
          <w:rFonts w:ascii="Times New Roman" w:hAnsi="Times New Roman"/>
          <w:i/>
          <w:sz w:val="24"/>
          <w:szCs w:val="24"/>
        </w:rPr>
        <w:t>mber</w:t>
      </w:r>
      <w:proofErr w:type="spellEnd"/>
      <w:r>
        <w:rPr>
          <w:rFonts w:ascii="Times New Roman" w:hAnsi="Times New Roman"/>
          <w:i/>
          <w:sz w:val="24"/>
          <w:szCs w:val="24"/>
        </w:rPr>
        <w:t>: Kaplan dan Norton, 2006:8</w:t>
      </w:r>
    </w:p>
    <w:p w14:paraId="4AC985A0" w14:textId="77777777" w:rsidR="00081C08" w:rsidRDefault="00081C08" w:rsidP="00081C08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2</w:t>
      </w:r>
    </w:p>
    <w:p w14:paraId="301826FD" w14:textId="77777777" w:rsidR="00081C08" w:rsidRDefault="00081C08" w:rsidP="00081C08">
      <w:pPr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Balanced Scorecard</w:t>
      </w:r>
      <w:r>
        <w:rPr>
          <w:rFonts w:ascii="Times New Roman" w:hAnsi="Times New Roman"/>
          <w:sz w:val="24"/>
          <w:szCs w:val="24"/>
        </w:rPr>
        <w:t xml:space="preserve"> Kaplan dan Norton</w:t>
      </w:r>
    </w:p>
    <w:p w14:paraId="299C85EA" w14:textId="77777777" w:rsidR="00081C08" w:rsidRDefault="00081C08" w:rsidP="00081C08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4CA18DA" w14:textId="77777777" w:rsidR="00081C08" w:rsidRDefault="00081C08" w:rsidP="00081C0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Balanced Scorecard</w:t>
      </w:r>
      <w:r w:rsidRPr="00B7379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dirumuskan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Kaplan dan Norton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diadopsi</w:t>
      </w:r>
      <w:proofErr w:type="spellEnd"/>
      <w:r>
        <w:rPr>
          <w:rFonts w:ascii="Times New Roman" w:hAnsi="Times New Roman"/>
          <w:sz w:val="24"/>
          <w:szCs w:val="24"/>
        </w:rPr>
        <w:t xml:space="preserve"> oleh Niven (2008) yang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nonprofit.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Niven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bukunya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Balanced Scorecard</w:t>
      </w:r>
      <w:r w:rsidRPr="00B73792">
        <w:rPr>
          <w:rFonts w:ascii="Times New Roman" w:hAnsi="Times New Roman"/>
          <w:i/>
          <w:sz w:val="24"/>
          <w:szCs w:val="24"/>
        </w:rPr>
        <w:t xml:space="preserve"> Step by Step for </w:t>
      </w:r>
      <w:proofErr w:type="spellStart"/>
      <w:r w:rsidRPr="00B73792">
        <w:rPr>
          <w:rFonts w:ascii="Times New Roman" w:hAnsi="Times New Roman"/>
          <w:i/>
          <w:sz w:val="24"/>
          <w:szCs w:val="24"/>
        </w:rPr>
        <w:t>Govermant</w:t>
      </w:r>
      <w:proofErr w:type="spellEnd"/>
      <w:r w:rsidRPr="00B73792">
        <w:rPr>
          <w:rFonts w:ascii="Times New Roman" w:hAnsi="Times New Roman"/>
          <w:i/>
          <w:sz w:val="24"/>
          <w:szCs w:val="24"/>
        </w:rPr>
        <w:t xml:space="preserve"> and Nonprofit Agencies. </w:t>
      </w:r>
      <w:r w:rsidRPr="00B73792">
        <w:rPr>
          <w:rFonts w:ascii="Times New Roman" w:hAnsi="Times New Roman"/>
          <w:sz w:val="24"/>
          <w:szCs w:val="24"/>
        </w:rPr>
        <w:t xml:space="preserve"> </w:t>
      </w:r>
    </w:p>
    <w:p w14:paraId="082861E7" w14:textId="77777777" w:rsidR="00081C08" w:rsidRPr="00D06861" w:rsidRDefault="00081C08" w:rsidP="00081C0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Balanced Scorecard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gramStart"/>
      <w:r>
        <w:rPr>
          <w:rFonts w:ascii="Times New Roman" w:hAnsi="Times New Roman"/>
          <w:sz w:val="24"/>
          <w:szCs w:val="24"/>
        </w:rPr>
        <w:t>nonprofit  yang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Niven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Balanced Scorecard</w:t>
      </w:r>
      <w:r>
        <w:rPr>
          <w:rFonts w:ascii="Times New Roman" w:hAnsi="Times New Roman"/>
          <w:sz w:val="24"/>
          <w:szCs w:val="24"/>
        </w:rPr>
        <w:t xml:space="preserve"> Kaplan dan Norton. </w:t>
      </w:r>
      <w:proofErr w:type="spellStart"/>
      <w:r>
        <w:rPr>
          <w:rFonts w:ascii="Times New Roman" w:hAnsi="Times New Roman"/>
          <w:sz w:val="24"/>
          <w:szCs w:val="24"/>
        </w:rPr>
        <w:t>Perbedaannya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terletak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. Jika </w:t>
      </w:r>
      <w:r>
        <w:rPr>
          <w:rFonts w:ascii="Times New Roman" w:hAnsi="Times New Roman"/>
          <w:i/>
          <w:sz w:val="24"/>
          <w:szCs w:val="24"/>
        </w:rPr>
        <w:t xml:space="preserve">Balanced </w:t>
      </w:r>
      <w:proofErr w:type="gramStart"/>
      <w:r>
        <w:rPr>
          <w:rFonts w:ascii="Times New Roman" w:hAnsi="Times New Roman"/>
          <w:i/>
          <w:sz w:val="24"/>
          <w:szCs w:val="24"/>
        </w:rPr>
        <w:t>Scorecard</w:t>
      </w:r>
      <w:r w:rsidRPr="003714E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Kaplan</w:t>
      </w:r>
      <w:proofErr w:type="gramEnd"/>
      <w:r>
        <w:rPr>
          <w:rFonts w:ascii="Times New Roman" w:hAnsi="Times New Roman"/>
          <w:sz w:val="24"/>
          <w:szCs w:val="24"/>
        </w:rPr>
        <w:t xml:space="preserve"> dan Norton (1996, 2006) </w:t>
      </w:r>
      <w:proofErr w:type="spellStart"/>
      <w:r>
        <w:rPr>
          <w:rFonts w:ascii="Times New Roman" w:hAnsi="Times New Roman"/>
          <w:sz w:val="24"/>
          <w:szCs w:val="24"/>
        </w:rPr>
        <w:t>orientasi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pemenuhan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saham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diperolehnya</w:t>
      </w:r>
      <w:proofErr w:type="spellEnd"/>
      <w:r>
        <w:rPr>
          <w:rFonts w:ascii="Times New Roman" w:hAnsi="Times New Roman"/>
          <w:sz w:val="24"/>
          <w:szCs w:val="24"/>
        </w:rPr>
        <w:t xml:space="preserve"> profit yang </w:t>
      </w:r>
      <w:proofErr w:type="spellStart"/>
      <w:r>
        <w:rPr>
          <w:rFonts w:ascii="Times New Roman" w:hAnsi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Balanced Scorecard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Niven (2008), </w:t>
      </w:r>
      <w:proofErr w:type="spellStart"/>
      <w:r>
        <w:rPr>
          <w:rFonts w:ascii="Times New Roman" w:hAnsi="Times New Roman"/>
          <w:sz w:val="24"/>
          <w:szCs w:val="24"/>
        </w:rPr>
        <w:t>orientasi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pemenuhan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warga</w:t>
      </w:r>
      <w:proofErr w:type="spellEnd"/>
      <w:r>
        <w:rPr>
          <w:rFonts w:ascii="Times New Roman" w:hAnsi="Times New Roman"/>
          <w:sz w:val="24"/>
          <w:szCs w:val="24"/>
        </w:rPr>
        <w:t xml:space="preserve"> negara.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dikatakan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(Parsons, 2001:10):</w:t>
      </w:r>
    </w:p>
    <w:p w14:paraId="10409464" w14:textId="77777777" w:rsidR="00081C08" w:rsidRDefault="00081C08" w:rsidP="00081C08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68FB">
        <w:rPr>
          <w:rFonts w:ascii="Times New Roman" w:hAnsi="Times New Roman"/>
          <w:sz w:val="24"/>
          <w:szCs w:val="24"/>
        </w:rPr>
        <w:t>tidak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mengejar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keuntungan</w:t>
      </w:r>
      <w:proofErr w:type="spellEnd"/>
    </w:p>
    <w:p w14:paraId="18898005" w14:textId="77777777" w:rsidR="00081C08" w:rsidRDefault="00081C08" w:rsidP="00081C08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68FB">
        <w:rPr>
          <w:rFonts w:ascii="Times New Roman" w:hAnsi="Times New Roman"/>
          <w:sz w:val="24"/>
          <w:szCs w:val="24"/>
        </w:rPr>
        <w:t>cenderung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menjadi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organisasi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pelayanan</w:t>
      </w:r>
      <w:proofErr w:type="spellEnd"/>
    </w:p>
    <w:p w14:paraId="6E01026D" w14:textId="77777777" w:rsidR="00081C08" w:rsidRDefault="00081C08" w:rsidP="00081C08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68FB">
        <w:rPr>
          <w:rFonts w:ascii="Times New Roman" w:hAnsi="Times New Roman"/>
          <w:sz w:val="24"/>
          <w:szCs w:val="24"/>
        </w:rPr>
        <w:t>ada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batasan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868FB">
        <w:rPr>
          <w:rFonts w:ascii="Times New Roman" w:hAnsi="Times New Roman"/>
          <w:sz w:val="24"/>
          <w:szCs w:val="24"/>
        </w:rPr>
        <w:t>lebih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besar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dalam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tujuan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dan strategi yang </w:t>
      </w:r>
      <w:proofErr w:type="spellStart"/>
      <w:r w:rsidRPr="00D868FB">
        <w:rPr>
          <w:rFonts w:ascii="Times New Roman" w:hAnsi="Times New Roman"/>
          <w:sz w:val="24"/>
          <w:szCs w:val="24"/>
        </w:rPr>
        <w:t>mereka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susun</w:t>
      </w:r>
      <w:proofErr w:type="spellEnd"/>
    </w:p>
    <w:p w14:paraId="37C6FBCC" w14:textId="77777777" w:rsidR="00081C08" w:rsidRDefault="00081C08" w:rsidP="00081C08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68FB">
        <w:rPr>
          <w:rFonts w:ascii="Times New Roman" w:hAnsi="Times New Roman"/>
          <w:sz w:val="24"/>
          <w:szCs w:val="24"/>
        </w:rPr>
        <w:t>sektor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ini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lebih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tergantung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kepada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klien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untuk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mendapatkan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sumber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daya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finansialnya</w:t>
      </w:r>
      <w:proofErr w:type="spellEnd"/>
    </w:p>
    <w:p w14:paraId="67B67FAC" w14:textId="77777777" w:rsidR="00081C08" w:rsidRDefault="00081C08" w:rsidP="00081C08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68FB">
        <w:rPr>
          <w:rFonts w:ascii="Times New Roman" w:hAnsi="Times New Roman"/>
          <w:sz w:val="24"/>
          <w:szCs w:val="24"/>
        </w:rPr>
        <w:t>sektor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ini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lebih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didominasi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D868FB">
        <w:rPr>
          <w:rFonts w:ascii="Times New Roman" w:hAnsi="Times New Roman"/>
          <w:sz w:val="24"/>
          <w:szCs w:val="24"/>
        </w:rPr>
        <w:t>kelompok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profesional</w:t>
      </w:r>
      <w:proofErr w:type="spellEnd"/>
    </w:p>
    <w:p w14:paraId="5F4CDD06" w14:textId="77777777" w:rsidR="00081C08" w:rsidRDefault="00081C08" w:rsidP="00081C08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68FB">
        <w:rPr>
          <w:rFonts w:ascii="Times New Roman" w:hAnsi="Times New Roman"/>
          <w:sz w:val="24"/>
          <w:szCs w:val="24"/>
        </w:rPr>
        <w:t>akuntabilitasnya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berbeda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dengan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akuntabilitas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organisasi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privat</w:t>
      </w:r>
      <w:proofErr w:type="spellEnd"/>
      <w:r w:rsidRPr="00D868FB">
        <w:rPr>
          <w:rFonts w:ascii="Times New Roman" w:hAnsi="Times New Roman"/>
          <w:sz w:val="24"/>
          <w:szCs w:val="24"/>
        </w:rPr>
        <w:t>/</w:t>
      </w:r>
      <w:proofErr w:type="spellStart"/>
      <w:r w:rsidRPr="00D868FB">
        <w:rPr>
          <w:rFonts w:ascii="Times New Roman" w:hAnsi="Times New Roman"/>
          <w:sz w:val="24"/>
          <w:szCs w:val="24"/>
        </w:rPr>
        <w:t>organisasi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profit</w:t>
      </w:r>
    </w:p>
    <w:p w14:paraId="22C80C78" w14:textId="77777777" w:rsidR="00081C08" w:rsidRDefault="00081C08" w:rsidP="00081C08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68FB">
        <w:rPr>
          <w:rFonts w:ascii="Times New Roman" w:hAnsi="Times New Roman"/>
          <w:sz w:val="24"/>
          <w:szCs w:val="24"/>
        </w:rPr>
        <w:t>manajemen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puncak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tidak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punya </w:t>
      </w:r>
      <w:proofErr w:type="spellStart"/>
      <w:r w:rsidRPr="00D868FB">
        <w:rPr>
          <w:rFonts w:ascii="Times New Roman" w:hAnsi="Times New Roman"/>
          <w:sz w:val="24"/>
          <w:szCs w:val="24"/>
        </w:rPr>
        <w:t>tanggung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jawab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868FB">
        <w:rPr>
          <w:rFonts w:ascii="Times New Roman" w:hAnsi="Times New Roman"/>
          <w:sz w:val="24"/>
          <w:szCs w:val="24"/>
        </w:rPr>
        <w:t>sama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atau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imbalan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finansial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868FB">
        <w:rPr>
          <w:rFonts w:ascii="Times New Roman" w:hAnsi="Times New Roman"/>
          <w:sz w:val="24"/>
          <w:szCs w:val="24"/>
        </w:rPr>
        <w:t>sama</w:t>
      </w:r>
      <w:proofErr w:type="spellEnd"/>
    </w:p>
    <w:p w14:paraId="6F931089" w14:textId="77777777" w:rsidR="00081C08" w:rsidRDefault="00081C08" w:rsidP="00081C08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68FB">
        <w:rPr>
          <w:rFonts w:ascii="Times New Roman" w:hAnsi="Times New Roman"/>
          <w:sz w:val="24"/>
          <w:szCs w:val="24"/>
        </w:rPr>
        <w:t>organisasi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sektor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publik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bertanggungjawab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kepada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elektorat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dan proses </w:t>
      </w:r>
      <w:proofErr w:type="spellStart"/>
      <w:r w:rsidRPr="00D868FB">
        <w:rPr>
          <w:rFonts w:ascii="Times New Roman" w:hAnsi="Times New Roman"/>
          <w:sz w:val="24"/>
          <w:szCs w:val="24"/>
        </w:rPr>
        <w:t>politik</w:t>
      </w:r>
      <w:proofErr w:type="spellEnd"/>
    </w:p>
    <w:p w14:paraId="77EE59C4" w14:textId="77777777" w:rsidR="00081C08" w:rsidRPr="00D868FB" w:rsidRDefault="00081C08" w:rsidP="00081C08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68FB">
        <w:rPr>
          <w:rFonts w:ascii="Times New Roman" w:hAnsi="Times New Roman"/>
          <w:sz w:val="24"/>
          <w:szCs w:val="24"/>
        </w:rPr>
        <w:t>tradisi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kontrol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manajemennya</w:t>
      </w:r>
      <w:proofErr w:type="spellEnd"/>
      <w:r w:rsidRPr="00D86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8FB">
        <w:rPr>
          <w:rFonts w:ascii="Times New Roman" w:hAnsi="Times New Roman"/>
          <w:sz w:val="24"/>
          <w:szCs w:val="24"/>
        </w:rPr>
        <w:t>kurang</w:t>
      </w:r>
      <w:proofErr w:type="spellEnd"/>
    </w:p>
    <w:p w14:paraId="0DF6BA1A" w14:textId="77777777" w:rsidR="00081C08" w:rsidRDefault="00081C08" w:rsidP="00081C08">
      <w:pPr>
        <w:spacing w:after="0" w:line="480" w:lineRule="auto"/>
        <w:ind w:left="990" w:hanging="270"/>
        <w:jc w:val="both"/>
        <w:rPr>
          <w:rFonts w:ascii="Times New Roman" w:hAnsi="Times New Roman"/>
          <w:sz w:val="24"/>
          <w:szCs w:val="24"/>
        </w:rPr>
      </w:pPr>
    </w:p>
    <w:p w14:paraId="4D4E41B3" w14:textId="77777777" w:rsidR="00081C08" w:rsidRDefault="00081C08" w:rsidP="00081C0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privat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mendasari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 xml:space="preserve"> Niven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kinerja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8100C6">
        <w:rPr>
          <w:rFonts w:ascii="Times New Roman" w:hAnsi="Times New Roman"/>
          <w:sz w:val="24"/>
          <w:szCs w:val="24"/>
        </w:rPr>
        <w:t xml:space="preserve">Niven </w:t>
      </w:r>
      <w:r>
        <w:rPr>
          <w:rFonts w:ascii="Times New Roman" w:hAnsi="Times New Roman"/>
          <w:sz w:val="24"/>
          <w:szCs w:val="24"/>
        </w:rPr>
        <w:t xml:space="preserve">(2008:13)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41979">
        <w:rPr>
          <w:rFonts w:ascii="Times New Roman" w:hAnsi="Times New Roman"/>
          <w:i/>
          <w:sz w:val="24"/>
          <w:szCs w:val="24"/>
        </w:rPr>
        <w:t xml:space="preserve">Balance </w:t>
      </w:r>
      <w:proofErr w:type="spellStart"/>
      <w:r>
        <w:rPr>
          <w:rFonts w:ascii="Times New Roman" w:hAnsi="Times New Roman"/>
          <w:i/>
          <w:sz w:val="24"/>
          <w:szCs w:val="24"/>
        </w:rPr>
        <w:t>S</w:t>
      </w:r>
      <w:r w:rsidRPr="00FE32A6">
        <w:rPr>
          <w:rFonts w:ascii="Times New Roman" w:hAnsi="Times New Roman"/>
          <w:i/>
          <w:sz w:val="24"/>
          <w:szCs w:val="24"/>
        </w:rPr>
        <w:t>orecard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Balanced Scorecard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menginformasikan</w:t>
      </w:r>
      <w:proofErr w:type="spellEnd"/>
      <w:r>
        <w:rPr>
          <w:rFonts w:ascii="Times New Roman" w:hAnsi="Times New Roman"/>
          <w:sz w:val="24"/>
          <w:szCs w:val="24"/>
        </w:rPr>
        <w:t xml:space="preserve"> strategi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E32A6">
        <w:rPr>
          <w:rFonts w:ascii="Times New Roman" w:hAnsi="Times New Roman"/>
          <w:i/>
          <w:sz w:val="24"/>
          <w:szCs w:val="24"/>
        </w:rPr>
        <w:t>stakeholders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pemetaan</w:t>
      </w:r>
      <w:proofErr w:type="spellEnd"/>
      <w:r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perspektif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pemetaan</w:t>
      </w:r>
      <w:proofErr w:type="spellEnd"/>
      <w:r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dipandu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Balanced Scorecard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714E5">
        <w:rPr>
          <w:rFonts w:ascii="Times New Roman" w:hAnsi="Times New Roman"/>
          <w:i/>
          <w:sz w:val="24"/>
          <w:szCs w:val="24"/>
        </w:rPr>
        <w:t>performance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Pemetaan</w:t>
      </w:r>
      <w:proofErr w:type="spellEnd"/>
      <w:r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4 (</w:t>
      </w:r>
      <w:proofErr w:type="spellStart"/>
      <w:r>
        <w:rPr>
          <w:rFonts w:ascii="Times New Roman" w:hAnsi="Times New Roman"/>
          <w:sz w:val="24"/>
          <w:szCs w:val="24"/>
        </w:rPr>
        <w:t>empat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perspektif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melengkapi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pengukuran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D367F">
        <w:rPr>
          <w:rFonts w:ascii="Times New Roman" w:hAnsi="Times New Roman"/>
          <w:i/>
          <w:sz w:val="24"/>
          <w:szCs w:val="24"/>
        </w:rPr>
        <w:t>performance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memudahkan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mengomunikasikannya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Balanced </w:t>
      </w:r>
      <w:proofErr w:type="gramStart"/>
      <w:r>
        <w:rPr>
          <w:rFonts w:ascii="Times New Roman" w:hAnsi="Times New Roman"/>
          <w:i/>
          <w:sz w:val="24"/>
          <w:szCs w:val="24"/>
        </w:rPr>
        <w:t>Scorecard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strategi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E3B4A17" w14:textId="77777777" w:rsidR="00081C08" w:rsidRDefault="00081C08" w:rsidP="00081C0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Pemetaan</w:t>
      </w:r>
      <w:proofErr w:type="spellEnd"/>
      <w:r>
        <w:rPr>
          <w:rFonts w:ascii="Times New Roman" w:hAnsi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empat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perspektif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yakni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83D0D">
        <w:rPr>
          <w:rFonts w:ascii="Times New Roman" w:hAnsi="Times New Roman"/>
          <w:i/>
          <w:sz w:val="24"/>
          <w:szCs w:val="24"/>
        </w:rPr>
        <w:t xml:space="preserve">Customer, Internal Process, </w:t>
      </w:r>
      <w:proofErr w:type="spellStart"/>
      <w:r w:rsidRPr="00083D0D">
        <w:rPr>
          <w:rFonts w:ascii="Times New Roman" w:hAnsi="Times New Roman"/>
          <w:i/>
          <w:sz w:val="24"/>
          <w:szCs w:val="24"/>
        </w:rPr>
        <w:t>Eemployee</w:t>
      </w:r>
      <w:proofErr w:type="spellEnd"/>
      <w:r w:rsidRPr="00083D0D">
        <w:rPr>
          <w:rFonts w:ascii="Times New Roman" w:hAnsi="Times New Roman"/>
          <w:i/>
          <w:sz w:val="24"/>
          <w:szCs w:val="24"/>
        </w:rPr>
        <w:t xml:space="preserve"> Learning and Growth, and Financia</w:t>
      </w:r>
      <w:r>
        <w:rPr>
          <w:rFonts w:ascii="Times New Roman" w:hAnsi="Times New Roman"/>
          <w:sz w:val="24"/>
          <w:szCs w:val="24"/>
        </w:rPr>
        <w:t xml:space="preserve">l. Adapun </w:t>
      </w:r>
      <w:proofErr w:type="spellStart"/>
      <w:r>
        <w:rPr>
          <w:rFonts w:ascii="Times New Roman" w:hAnsi="Times New Roman"/>
          <w:sz w:val="24"/>
          <w:szCs w:val="24"/>
        </w:rPr>
        <w:t>intisari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keempat</w:t>
      </w:r>
      <w:proofErr w:type="spellEnd"/>
      <w:r w:rsidRPr="00CF5118">
        <w:rPr>
          <w:rFonts w:ascii="Times New Roman" w:hAnsi="Times New Roman"/>
          <w:i/>
          <w:sz w:val="24"/>
          <w:szCs w:val="24"/>
        </w:rPr>
        <w:t xml:space="preserve"> perspective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 (Niven, 2008: 114-119)</w:t>
      </w:r>
    </w:p>
    <w:p w14:paraId="53963AEE" w14:textId="77777777" w:rsidR="00081C08" w:rsidRPr="00250652" w:rsidRDefault="00081C08" w:rsidP="00081C08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250652">
        <w:rPr>
          <w:rFonts w:ascii="Times New Roman" w:hAnsi="Times New Roman"/>
          <w:i/>
          <w:color w:val="000000"/>
          <w:sz w:val="24"/>
          <w:szCs w:val="24"/>
        </w:rPr>
        <w:t>Customer</w:t>
      </w:r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14E5">
        <w:rPr>
          <w:rFonts w:ascii="Times New Roman" w:hAnsi="Times New Roman"/>
          <w:i/>
          <w:color w:val="000000"/>
          <w:sz w:val="24"/>
          <w:szCs w:val="24"/>
        </w:rPr>
        <w:t>Perspective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memetakan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strategi yang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dilakukan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organisasi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, dan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menjawab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pertanyaan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50652">
        <w:rPr>
          <w:rFonts w:ascii="Times New Roman" w:hAnsi="Times New Roman"/>
          <w:color w:val="000000"/>
          <w:sz w:val="24"/>
          <w:szCs w:val="24"/>
        </w:rPr>
        <w:t>seputar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siapa</w:t>
      </w:r>
      <w:proofErr w:type="spellEnd"/>
      <w:proofErr w:type="gramEnd"/>
      <w:r w:rsidRPr="0025065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50652">
        <w:rPr>
          <w:rFonts w:ascii="Times New Roman" w:hAnsi="Times New Roman"/>
          <w:i/>
          <w:color w:val="000000"/>
          <w:sz w:val="24"/>
          <w:szCs w:val="24"/>
        </w:rPr>
        <w:t xml:space="preserve">customer </w:t>
      </w:r>
      <w:r w:rsidRPr="00250652">
        <w:rPr>
          <w:rFonts w:ascii="Times New Roman" w:hAnsi="Times New Roman"/>
          <w:color w:val="000000"/>
          <w:sz w:val="24"/>
          <w:szCs w:val="24"/>
        </w:rPr>
        <w:t xml:space="preserve">yang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dilayani</w:t>
      </w:r>
      <w:proofErr w:type="spellEnd"/>
      <w:r w:rsidRPr="00250652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apa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harapan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mereka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, dan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bagaimana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organisasi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memberikan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pelayanan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kepada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Singkatnya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bagaimana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organisasi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membangun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nilai-nilai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bertujuan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meningkatkan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pelayanan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282">
        <w:rPr>
          <w:rFonts w:ascii="Times New Roman" w:hAnsi="Times New Roman"/>
          <w:i/>
          <w:color w:val="000000"/>
          <w:sz w:val="24"/>
          <w:szCs w:val="24"/>
        </w:rPr>
        <w:t>(customer value propositions)</w:t>
      </w:r>
    </w:p>
    <w:p w14:paraId="455FAFDA" w14:textId="77777777" w:rsidR="00081C08" w:rsidRPr="00FD2E6C" w:rsidRDefault="00081C08" w:rsidP="00081C08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50652">
        <w:rPr>
          <w:rFonts w:ascii="Times New Roman" w:hAnsi="Times New Roman"/>
          <w:i/>
          <w:color w:val="000000"/>
          <w:sz w:val="24"/>
          <w:szCs w:val="24"/>
        </w:rPr>
        <w:t>Internal</w:t>
      </w:r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652">
        <w:rPr>
          <w:rFonts w:ascii="Times New Roman" w:hAnsi="Times New Roman"/>
          <w:i/>
          <w:color w:val="000000"/>
          <w:sz w:val="24"/>
          <w:szCs w:val="24"/>
        </w:rPr>
        <w:t>Process Perspective</w:t>
      </w:r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bertujuan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memetakan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apakah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proses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bisnis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dijalankan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berdasarkan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konstruksi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anggaran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apakah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proses yang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dijalankan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merupakan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terbaik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dilakukan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berdampak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positif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bagi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. Demi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kepuasan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pelayanan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organisasi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harus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mampu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mengidentifikasi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proses internal yang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terbarukan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memfokuskan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diri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perbaikan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inkremental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terkait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perspektif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2E6C">
        <w:rPr>
          <w:rFonts w:ascii="Times New Roman" w:hAnsi="Times New Roman"/>
          <w:i/>
          <w:color w:val="000000"/>
          <w:sz w:val="24"/>
          <w:szCs w:val="24"/>
        </w:rPr>
        <w:t>understand your customers, in</w:t>
      </w:r>
      <w:r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FD2E6C">
        <w:rPr>
          <w:rFonts w:ascii="Times New Roman" w:hAnsi="Times New Roman"/>
          <w:i/>
          <w:color w:val="000000"/>
          <w:sz w:val="24"/>
          <w:szCs w:val="24"/>
        </w:rPr>
        <w:t>ovative constantly, market and brand, offer a quality product or service, work efficiently, pa</w:t>
      </w:r>
      <w:r>
        <w:rPr>
          <w:rFonts w:ascii="Times New Roman" w:hAnsi="Times New Roman"/>
          <w:i/>
          <w:color w:val="000000"/>
          <w:sz w:val="24"/>
          <w:szCs w:val="24"/>
        </w:rPr>
        <w:t>r</w:t>
      </w:r>
      <w:r w:rsidRPr="00FD2E6C">
        <w:rPr>
          <w:rFonts w:ascii="Times New Roman" w:hAnsi="Times New Roman"/>
          <w:i/>
          <w:color w:val="000000"/>
          <w:sz w:val="24"/>
          <w:szCs w:val="24"/>
        </w:rPr>
        <w:t>tn</w:t>
      </w:r>
      <w:r>
        <w:rPr>
          <w:rFonts w:ascii="Times New Roman" w:hAnsi="Times New Roman"/>
          <w:i/>
          <w:color w:val="000000"/>
          <w:sz w:val="24"/>
          <w:szCs w:val="24"/>
        </w:rPr>
        <w:t>er for success, raise funds effectively and effic</w:t>
      </w:r>
      <w:r w:rsidRPr="00FD2E6C"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</w:rPr>
        <w:t>e</w:t>
      </w:r>
      <w:r w:rsidRPr="00FD2E6C">
        <w:rPr>
          <w:rFonts w:ascii="Times New Roman" w:hAnsi="Times New Roman"/>
          <w:i/>
          <w:color w:val="000000"/>
          <w:sz w:val="24"/>
          <w:szCs w:val="24"/>
        </w:rPr>
        <w:t>ntly, monitor your reputation, and manage your risk.</w:t>
      </w:r>
    </w:p>
    <w:p w14:paraId="02EA0D8C" w14:textId="77777777" w:rsidR="00081C08" w:rsidRPr="00FD2E6C" w:rsidRDefault="00081C08" w:rsidP="00081C08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50652">
        <w:rPr>
          <w:rFonts w:ascii="Times New Roman" w:hAnsi="Times New Roman"/>
          <w:i/>
          <w:color w:val="000000"/>
          <w:sz w:val="24"/>
          <w:szCs w:val="24"/>
        </w:rPr>
        <w:t>Financial Perspective</w:t>
      </w:r>
      <w:r w:rsidRPr="0025065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khususnya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sektor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publik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gramStart"/>
      <w:r w:rsidRPr="00250652">
        <w:rPr>
          <w:rFonts w:ascii="Times New Roman" w:hAnsi="Times New Roman"/>
          <w:color w:val="000000"/>
          <w:sz w:val="24"/>
          <w:szCs w:val="24"/>
        </w:rPr>
        <w:t xml:space="preserve">nonprofit 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proofErr w:type="gram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memastikan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pencapaian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cara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efektif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efisien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terkait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perspektif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2E6C">
        <w:rPr>
          <w:rFonts w:ascii="Times New Roman" w:hAnsi="Times New Roman"/>
          <w:i/>
          <w:color w:val="000000"/>
          <w:sz w:val="24"/>
          <w:szCs w:val="24"/>
        </w:rPr>
        <w:t>cost of products or services delivery, revenue enhancement, and financial systems.</w:t>
      </w:r>
    </w:p>
    <w:p w14:paraId="6816750B" w14:textId="77777777" w:rsidR="00081C08" w:rsidRPr="00FD2E6C" w:rsidRDefault="00081C08" w:rsidP="00081C08">
      <w:pPr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50652">
        <w:rPr>
          <w:rFonts w:ascii="Times New Roman" w:hAnsi="Times New Roman"/>
          <w:i/>
          <w:color w:val="000000"/>
          <w:sz w:val="24"/>
          <w:szCs w:val="24"/>
        </w:rPr>
        <w:t>Employee Learning and Growth Perspective</w:t>
      </w:r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berusaha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memetakan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apakah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organisasi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mampu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"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mencerahkan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" </w:t>
      </w:r>
      <w:r w:rsidRPr="00250652">
        <w:rPr>
          <w:rFonts w:ascii="Times New Roman" w:hAnsi="Times New Roman"/>
          <w:i/>
          <w:color w:val="000000"/>
          <w:sz w:val="24"/>
          <w:szCs w:val="24"/>
        </w:rPr>
        <w:t>intangibles assets</w:t>
      </w:r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rangka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memperbaiki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kemampuan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mendukung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strategi yang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dicanangkan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Perspektif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dasar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bagi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seluruh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bangunan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strategi, yang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memastikan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keberlanjutan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kinerja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organisasi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di masa yang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50652">
        <w:rPr>
          <w:rFonts w:ascii="Times New Roman" w:hAnsi="Times New Roman"/>
          <w:color w:val="000000"/>
          <w:sz w:val="24"/>
          <w:szCs w:val="24"/>
        </w:rPr>
        <w:t>datang</w:t>
      </w:r>
      <w:proofErr w:type="spellEnd"/>
      <w:r w:rsidRPr="0025065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terkait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perspektif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2E6C">
        <w:rPr>
          <w:rFonts w:ascii="Times New Roman" w:hAnsi="Times New Roman"/>
          <w:i/>
          <w:color w:val="000000"/>
          <w:sz w:val="24"/>
          <w:szCs w:val="24"/>
        </w:rPr>
        <w:t>human capital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terdiri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indikator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2E6C">
        <w:rPr>
          <w:rFonts w:ascii="Times New Roman" w:hAnsi="Times New Roman"/>
          <w:i/>
          <w:color w:val="000000"/>
          <w:sz w:val="24"/>
          <w:szCs w:val="24"/>
        </w:rPr>
        <w:t>closing skills ga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p, training, recruiting the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rig</w:t>
      </w:r>
      <w:r w:rsidRPr="00FD2E6C">
        <w:rPr>
          <w:rFonts w:ascii="Times New Roman" w:hAnsi="Times New Roman"/>
          <w:i/>
          <w:color w:val="000000"/>
          <w:sz w:val="24"/>
          <w:szCs w:val="24"/>
        </w:rPr>
        <w:t>t</w:t>
      </w:r>
      <w:r>
        <w:rPr>
          <w:rFonts w:ascii="Times New Roman" w:hAnsi="Times New Roman"/>
          <w:i/>
          <w:color w:val="000000"/>
          <w:sz w:val="24"/>
          <w:szCs w:val="24"/>
        </w:rPr>
        <w:t>t</w:t>
      </w:r>
      <w:proofErr w:type="spellEnd"/>
      <w:r w:rsidRPr="00FD2E6C">
        <w:rPr>
          <w:rFonts w:ascii="Times New Roman" w:hAnsi="Times New Roman"/>
          <w:i/>
          <w:color w:val="000000"/>
          <w:sz w:val="24"/>
          <w:szCs w:val="24"/>
        </w:rPr>
        <w:t xml:space="preserve"> people, retaining the </w:t>
      </w:r>
      <w:proofErr w:type="spellStart"/>
      <w:r w:rsidRPr="00FD2E6C">
        <w:rPr>
          <w:rFonts w:ascii="Times New Roman" w:hAnsi="Times New Roman"/>
          <w:i/>
          <w:color w:val="000000"/>
          <w:sz w:val="24"/>
          <w:szCs w:val="24"/>
        </w:rPr>
        <w:t>rigth</w:t>
      </w:r>
      <w:proofErr w:type="spellEnd"/>
      <w:r w:rsidRPr="00FD2E6C">
        <w:rPr>
          <w:rFonts w:ascii="Times New Roman" w:hAnsi="Times New Roman"/>
          <w:i/>
          <w:color w:val="000000"/>
          <w:sz w:val="24"/>
          <w:szCs w:val="24"/>
        </w:rPr>
        <w:t xml:space="preserve"> people and succession planning), informational capital, and organizational capital (culture, recognition and rewards, and alignment)</w:t>
      </w:r>
    </w:p>
    <w:p w14:paraId="40952840" w14:textId="77777777" w:rsidR="00081C08" w:rsidRDefault="00081C08" w:rsidP="00081C0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sederhana</w:t>
      </w:r>
      <w:proofErr w:type="spellEnd"/>
      <w:r>
        <w:rPr>
          <w:rFonts w:ascii="Times New Roman" w:hAnsi="Times New Roman"/>
          <w:sz w:val="24"/>
          <w:szCs w:val="24"/>
        </w:rPr>
        <w:t xml:space="preserve">, framework </w:t>
      </w:r>
      <w:r>
        <w:rPr>
          <w:rFonts w:ascii="Times New Roman" w:hAnsi="Times New Roman"/>
          <w:i/>
          <w:sz w:val="24"/>
          <w:szCs w:val="24"/>
        </w:rPr>
        <w:t>Balanced Scorecard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dikemukakan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Niven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pada Gambar 3</w:t>
      </w:r>
    </w:p>
    <w:p w14:paraId="3535F665" w14:textId="77777777" w:rsidR="00081C08" w:rsidRDefault="00081C08" w:rsidP="00081C08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14:paraId="723A3DAE" w14:textId="77777777" w:rsidR="00081C08" w:rsidRPr="00D72904" w:rsidRDefault="00081C08" w:rsidP="00081C08">
      <w:pPr>
        <w:spacing w:after="0" w:line="24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C7CC613" wp14:editId="49C79BF2">
            <wp:extent cx="4119563" cy="36137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795" cy="362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D36DE" w14:textId="77777777" w:rsidR="00081C08" w:rsidRDefault="00081C08" w:rsidP="00081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760EC9D2" w14:textId="77777777" w:rsidR="00081C08" w:rsidRDefault="00081C08" w:rsidP="00081C08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63186">
        <w:rPr>
          <w:rFonts w:ascii="Times New Roman" w:hAnsi="Times New Roman"/>
          <w:i/>
          <w:sz w:val="24"/>
          <w:szCs w:val="24"/>
        </w:rPr>
        <w:t>Sumber</w:t>
      </w:r>
      <w:proofErr w:type="spellEnd"/>
      <w:r w:rsidRPr="00163186">
        <w:rPr>
          <w:rFonts w:ascii="Times New Roman" w:hAnsi="Times New Roman"/>
          <w:i/>
          <w:sz w:val="24"/>
          <w:szCs w:val="24"/>
        </w:rPr>
        <w:t>: Niven, 2008:32</w:t>
      </w:r>
    </w:p>
    <w:p w14:paraId="30618210" w14:textId="77777777" w:rsidR="00081C08" w:rsidRDefault="00081C08" w:rsidP="00081C08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3</w:t>
      </w:r>
    </w:p>
    <w:p w14:paraId="27C7748F" w14:textId="77777777" w:rsidR="00081C08" w:rsidRDefault="00081C08" w:rsidP="00081C08">
      <w:pPr>
        <w:spacing w:after="0" w:line="360" w:lineRule="auto"/>
        <w:ind w:left="72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Balanced Scorecard</w:t>
      </w:r>
      <w:r w:rsidRPr="00A42558">
        <w:rPr>
          <w:rFonts w:ascii="Times New Roman" w:hAnsi="Times New Roman"/>
          <w:i/>
          <w:sz w:val="24"/>
          <w:szCs w:val="24"/>
        </w:rPr>
        <w:t xml:space="preserve"> for </w:t>
      </w:r>
      <w:r>
        <w:rPr>
          <w:rFonts w:ascii="Times New Roman" w:hAnsi="Times New Roman"/>
          <w:i/>
          <w:sz w:val="24"/>
          <w:szCs w:val="24"/>
        </w:rPr>
        <w:t xml:space="preserve">Government </w:t>
      </w:r>
      <w:r w:rsidRPr="00A42558">
        <w:rPr>
          <w:rFonts w:ascii="Times New Roman" w:hAnsi="Times New Roman"/>
          <w:i/>
          <w:sz w:val="24"/>
          <w:szCs w:val="24"/>
        </w:rPr>
        <w:t xml:space="preserve">and Nonprofit </w:t>
      </w:r>
      <w:r>
        <w:rPr>
          <w:rFonts w:ascii="Times New Roman" w:hAnsi="Times New Roman"/>
          <w:i/>
          <w:sz w:val="24"/>
          <w:szCs w:val="24"/>
        </w:rPr>
        <w:t>Agencies</w:t>
      </w:r>
    </w:p>
    <w:p w14:paraId="39B0F2A5" w14:textId="77777777" w:rsidR="00AA3E00" w:rsidRDefault="00AA3E00" w:rsidP="0066003D">
      <w:pPr>
        <w:spacing w:after="0" w:line="240" w:lineRule="auto"/>
        <w:ind w:right="-14"/>
        <w:jc w:val="both"/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</w:pPr>
    </w:p>
    <w:p w14:paraId="232B0BDB" w14:textId="6E817DE8" w:rsidR="00081C08" w:rsidRPr="008361F1" w:rsidRDefault="00081C08" w:rsidP="00081C08">
      <w:pPr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Pemkot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Tangerang Selatan,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1F1">
        <w:rPr>
          <w:rFonts w:ascii="Times New Roman" w:hAnsi="Times New Roman" w:cs="Times New Roman"/>
          <w:sz w:val="24"/>
          <w:szCs w:val="24"/>
        </w:rPr>
        <w:t xml:space="preserve">Model LGSC </w:t>
      </w:r>
      <w:proofErr w:type="spellStart"/>
      <w:r w:rsidRPr="008361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36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1F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8361F1">
        <w:rPr>
          <w:rFonts w:ascii="Times New Roman" w:hAnsi="Times New Roman" w:cs="Times New Roman"/>
          <w:sz w:val="24"/>
          <w:szCs w:val="24"/>
        </w:rPr>
        <w:t xml:space="preserve"> pada Gambar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72933F" w14:textId="77777777" w:rsidR="00081C08" w:rsidRPr="008361F1" w:rsidRDefault="00081C08" w:rsidP="00081C08">
      <w:pPr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14:paraId="5787A4B0" w14:textId="77777777" w:rsidR="00081C08" w:rsidRPr="008361F1" w:rsidRDefault="00081C08" w:rsidP="00081C08">
      <w:pPr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14:paraId="051C80F5" w14:textId="77777777" w:rsidR="00081C08" w:rsidRDefault="00081C08" w:rsidP="00081C08">
      <w:pPr>
        <w:spacing w:after="0" w:line="240" w:lineRule="auto"/>
        <w:ind w:right="-14"/>
        <w:jc w:val="both"/>
        <w:rPr>
          <w:rFonts w:eastAsia="Cambria"/>
          <w:color w:val="000000"/>
          <w:spacing w:val="-1"/>
          <w:sz w:val="24"/>
          <w:szCs w:val="24"/>
        </w:rPr>
      </w:pPr>
    </w:p>
    <w:p w14:paraId="318BDB58" w14:textId="77777777" w:rsidR="00081C08" w:rsidRDefault="00081C08" w:rsidP="00081C08">
      <w:pPr>
        <w:spacing w:after="0" w:line="240" w:lineRule="auto"/>
        <w:ind w:right="-14"/>
        <w:jc w:val="both"/>
        <w:rPr>
          <w:rFonts w:eastAsia="Cambria"/>
          <w:color w:val="000000"/>
          <w:spacing w:val="-1"/>
          <w:sz w:val="24"/>
          <w:szCs w:val="24"/>
        </w:rPr>
      </w:pPr>
    </w:p>
    <w:p w14:paraId="5D6A9C7A" w14:textId="77777777" w:rsidR="00081C08" w:rsidRDefault="00081C08" w:rsidP="00081C08">
      <w:pPr>
        <w:spacing w:after="0" w:line="240" w:lineRule="auto"/>
        <w:ind w:right="-14"/>
        <w:jc w:val="center"/>
      </w:pPr>
      <w:r>
        <w:rPr>
          <w:noProof/>
          <w:sz w:val="24"/>
          <w:szCs w:val="24"/>
        </w:rPr>
        <w:lastRenderedPageBreak/>
        <w:drawing>
          <wp:inline distT="0" distB="0" distL="0" distR="0" wp14:anchorId="75FF91C6" wp14:editId="4B8ADAF9">
            <wp:extent cx="4823474" cy="3614738"/>
            <wp:effectExtent l="0" t="0" r="0" b="5080"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2" cy="368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1E888" w14:textId="4DE7EC1A" w:rsidR="00081C08" w:rsidRDefault="00081C08" w:rsidP="00081C08">
      <w:pPr>
        <w:spacing w:after="0" w:line="240" w:lineRule="auto"/>
        <w:ind w:right="-14"/>
        <w:jc w:val="center"/>
      </w:pPr>
    </w:p>
    <w:p w14:paraId="5559907D" w14:textId="5CD974E4" w:rsidR="00081C08" w:rsidRPr="00081C08" w:rsidRDefault="00081C08" w:rsidP="00081C08">
      <w:pPr>
        <w:spacing w:after="0" w:line="240" w:lineRule="auto"/>
        <w:ind w:right="-14"/>
        <w:jc w:val="center"/>
        <w:rPr>
          <w:rFonts w:ascii="Times New Roman" w:hAnsi="Times New Roman" w:cs="Times New Roman"/>
          <w:sz w:val="24"/>
          <w:szCs w:val="24"/>
        </w:rPr>
      </w:pPr>
      <w:r w:rsidRPr="00081C08">
        <w:rPr>
          <w:rFonts w:ascii="Times New Roman" w:hAnsi="Times New Roman" w:cs="Times New Roman"/>
          <w:sz w:val="24"/>
          <w:szCs w:val="24"/>
        </w:rPr>
        <w:t>Gambar 4</w:t>
      </w:r>
    </w:p>
    <w:p w14:paraId="1D662E10" w14:textId="0873CCDA" w:rsidR="00081C08" w:rsidRPr="00081C08" w:rsidRDefault="00081C08" w:rsidP="00081C08">
      <w:pPr>
        <w:spacing w:after="0" w:line="240" w:lineRule="auto"/>
        <w:ind w:right="-14"/>
        <w:jc w:val="center"/>
        <w:rPr>
          <w:rFonts w:ascii="Times New Roman" w:hAnsi="Times New Roman" w:cs="Times New Roman"/>
          <w:sz w:val="24"/>
          <w:szCs w:val="24"/>
        </w:rPr>
      </w:pPr>
      <w:r w:rsidRPr="00081C08">
        <w:rPr>
          <w:rFonts w:ascii="Times New Roman" w:hAnsi="Times New Roman" w:cs="Times New Roman"/>
          <w:sz w:val="24"/>
          <w:szCs w:val="24"/>
        </w:rPr>
        <w:t>Model Local Government Score Card</w:t>
      </w:r>
    </w:p>
    <w:p w14:paraId="0A429F0C" w14:textId="77777777" w:rsidR="00081C08" w:rsidRDefault="00081C08" w:rsidP="00081C08">
      <w:pPr>
        <w:spacing w:after="0" w:line="240" w:lineRule="auto"/>
        <w:ind w:right="-14"/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</w:pPr>
    </w:p>
    <w:p w14:paraId="38DC4994" w14:textId="77777777" w:rsidR="00081C08" w:rsidRPr="00B16A82" w:rsidRDefault="00081C08" w:rsidP="00081C08">
      <w:pPr>
        <w:spacing w:after="0" w:line="240" w:lineRule="auto"/>
        <w:ind w:right="-14"/>
        <w:jc w:val="both"/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</w:pPr>
      <w:proofErr w:type="spellStart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Secara</w:t>
      </w:r>
      <w:proofErr w:type="spellEnd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keseluruhan</w:t>
      </w:r>
      <w:proofErr w:type="spellEnd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keempat</w:t>
      </w:r>
      <w:proofErr w:type="spellEnd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perspektif</w:t>
      </w:r>
      <w:proofErr w:type="spellEnd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Model </w:t>
      </w:r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LGSC </w:t>
      </w:r>
      <w:proofErr w:type="spellStart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disinergikan</w:t>
      </w:r>
      <w:proofErr w:type="spellEnd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dengan</w:t>
      </w:r>
      <w:proofErr w:type="spellEnd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visi</w:t>
      </w:r>
      <w:proofErr w:type="spellEnd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misi</w:t>
      </w:r>
      <w:proofErr w:type="spellEnd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, dan strategi </w:t>
      </w:r>
      <w:proofErr w:type="spellStart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organisasi</w:t>
      </w:r>
      <w:proofErr w:type="spellEnd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pemerintah</w:t>
      </w:r>
      <w:proofErr w:type="spellEnd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16A82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daerah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, yang </w:t>
      </w: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tertuang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dalam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Rencana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Pembangunan </w:t>
      </w: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Jangka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Menengah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Daerah  (</w:t>
      </w:r>
      <w:proofErr w:type="gram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RPJMD). </w:t>
      </w:r>
    </w:p>
    <w:p w14:paraId="0704C14D" w14:textId="77777777" w:rsidR="00AA3E00" w:rsidRDefault="00AA3E00" w:rsidP="0066003D">
      <w:pPr>
        <w:spacing w:after="0" w:line="240" w:lineRule="auto"/>
        <w:ind w:right="-14"/>
        <w:jc w:val="both"/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</w:pPr>
    </w:p>
    <w:p w14:paraId="459BD9C6" w14:textId="6AE9C018" w:rsidR="0066003D" w:rsidRPr="008361F1" w:rsidRDefault="008361F1" w:rsidP="0066003D">
      <w:pPr>
        <w:spacing w:after="0" w:line="240" w:lineRule="auto"/>
        <w:ind w:right="-14"/>
        <w:jc w:val="both"/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Perbedaan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Model BSC </w:t>
      </w:r>
      <w:proofErr w:type="spellStart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Sektor</w:t>
      </w:r>
      <w:proofErr w:type="spellEnd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Bisnis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, Model BSC </w:t>
      </w:r>
      <w:proofErr w:type="spellStart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Organisasi</w:t>
      </w:r>
      <w:proofErr w:type="spellEnd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Publik</w:t>
      </w:r>
      <w:proofErr w:type="spellEnd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dan </w:t>
      </w:r>
      <w:proofErr w:type="spellStart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NonProfit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, dan </w:t>
      </w:r>
      <w:r w:rsidR="00766495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Model LGSC </w:t>
      </w:r>
      <w:proofErr w:type="spellStart"/>
      <w:r w:rsidR="00766495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sebagai</w:t>
      </w:r>
      <w:proofErr w:type="spellEnd"/>
      <w:r w:rsidR="00766495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766495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berikut</w:t>
      </w:r>
      <w:proofErr w:type="spellEnd"/>
      <w:r w:rsidR="00766495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:</w:t>
      </w:r>
    </w:p>
    <w:p w14:paraId="25446D20" w14:textId="4D1B3912" w:rsidR="0066003D" w:rsidRDefault="0066003D" w:rsidP="0066003D">
      <w:pPr>
        <w:spacing w:after="0" w:line="240" w:lineRule="auto"/>
        <w:ind w:right="-14"/>
        <w:jc w:val="both"/>
        <w:rPr>
          <w:rFonts w:eastAsia="Cambria"/>
          <w:color w:val="000000"/>
          <w:spacing w:val="-1"/>
          <w:sz w:val="24"/>
          <w:szCs w:val="24"/>
        </w:rPr>
      </w:pPr>
    </w:p>
    <w:p w14:paraId="76D1AB1F" w14:textId="60A5ACD4" w:rsidR="009259BE" w:rsidRDefault="009259BE" w:rsidP="0066003D">
      <w:pPr>
        <w:spacing w:after="0" w:line="240" w:lineRule="auto"/>
        <w:ind w:left="1526" w:right="-14" w:hanging="1166"/>
        <w:jc w:val="center"/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Tabel</w:t>
      </w:r>
      <w:proofErr w:type="spellEnd"/>
      <w:r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1</w:t>
      </w:r>
    </w:p>
    <w:p w14:paraId="18809B15" w14:textId="200EE771" w:rsidR="00C31C7E" w:rsidRDefault="0066003D" w:rsidP="0066003D">
      <w:pPr>
        <w:spacing w:after="0" w:line="240" w:lineRule="auto"/>
        <w:ind w:left="1526" w:right="-14" w:hanging="1166"/>
        <w:jc w:val="center"/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</w:pPr>
      <w:proofErr w:type="spellStart"/>
      <w:r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Perbedaan</w:t>
      </w:r>
      <w:proofErr w:type="spellEnd"/>
      <w:r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Model BSC </w:t>
      </w:r>
      <w:proofErr w:type="spellStart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Sektor</w:t>
      </w:r>
      <w:proofErr w:type="spellEnd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Bisnis</w:t>
      </w:r>
      <w:proofErr w:type="spellEnd"/>
      <w:r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, Model BSC </w:t>
      </w:r>
      <w:proofErr w:type="spellStart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Organisasi</w:t>
      </w:r>
      <w:proofErr w:type="spellEnd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Publik</w:t>
      </w:r>
      <w:proofErr w:type="spellEnd"/>
      <w:r w:rsidR="00C31C7E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 dan Nonprofit</w:t>
      </w:r>
      <w:r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 xml:space="preserve">, </w:t>
      </w:r>
    </w:p>
    <w:p w14:paraId="6751AB2D" w14:textId="0A20699E" w:rsidR="0066003D" w:rsidRPr="008361F1" w:rsidRDefault="0066003D" w:rsidP="0066003D">
      <w:pPr>
        <w:spacing w:after="0" w:line="240" w:lineRule="auto"/>
        <w:ind w:left="1526" w:right="-14" w:hanging="1166"/>
        <w:jc w:val="center"/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</w:pPr>
      <w:r w:rsidRPr="008361F1">
        <w:rPr>
          <w:rFonts w:ascii="Times New Roman" w:eastAsia="Cambria" w:hAnsi="Times New Roman" w:cs="Times New Roman"/>
          <w:color w:val="000000"/>
          <w:spacing w:val="-1"/>
          <w:sz w:val="24"/>
          <w:szCs w:val="24"/>
        </w:rPr>
        <w:t>dan Model LGSC</w:t>
      </w:r>
    </w:p>
    <w:p w14:paraId="683E5DD9" w14:textId="77777777" w:rsidR="0066003D" w:rsidRDefault="0066003D" w:rsidP="0066003D">
      <w:pPr>
        <w:spacing w:after="0" w:line="480" w:lineRule="auto"/>
        <w:ind w:right="-14" w:firstLine="360"/>
        <w:jc w:val="center"/>
        <w:rPr>
          <w:rFonts w:eastAsia="Cambria"/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250"/>
        <w:gridCol w:w="2116"/>
        <w:gridCol w:w="1642"/>
        <w:gridCol w:w="1843"/>
      </w:tblGrid>
      <w:tr w:rsidR="0066003D" w:rsidRPr="009A4E4C" w14:paraId="182313A7" w14:textId="77777777" w:rsidTr="0066003D">
        <w:trPr>
          <w:tblHeader/>
          <w:jc w:val="center"/>
        </w:trPr>
        <w:tc>
          <w:tcPr>
            <w:tcW w:w="558" w:type="dxa"/>
            <w:shd w:val="clear" w:color="auto" w:fill="00B0F0"/>
          </w:tcPr>
          <w:p w14:paraId="3BA33FA6" w14:textId="77777777" w:rsidR="0066003D" w:rsidRPr="008361F1" w:rsidRDefault="0066003D" w:rsidP="0047659B">
            <w:pPr>
              <w:spacing w:after="0" w:line="240" w:lineRule="auto"/>
              <w:ind w:right="-14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No</w:t>
            </w:r>
          </w:p>
          <w:p w14:paraId="00CD99C7" w14:textId="77777777" w:rsidR="0066003D" w:rsidRPr="008361F1" w:rsidRDefault="0066003D" w:rsidP="0047659B">
            <w:pPr>
              <w:spacing w:after="0" w:line="240" w:lineRule="auto"/>
              <w:ind w:right="-14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</w:p>
          <w:p w14:paraId="6A910BEE" w14:textId="77777777" w:rsidR="0066003D" w:rsidRPr="008361F1" w:rsidRDefault="0066003D" w:rsidP="0047659B">
            <w:pPr>
              <w:spacing w:after="0" w:line="240" w:lineRule="auto"/>
              <w:ind w:right="-14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(1)</w:t>
            </w:r>
          </w:p>
        </w:tc>
        <w:tc>
          <w:tcPr>
            <w:tcW w:w="2250" w:type="dxa"/>
            <w:shd w:val="clear" w:color="auto" w:fill="00B0F0"/>
          </w:tcPr>
          <w:p w14:paraId="5983A2D8" w14:textId="77777777" w:rsidR="0066003D" w:rsidRPr="008361F1" w:rsidRDefault="0066003D" w:rsidP="0047659B">
            <w:pPr>
              <w:spacing w:after="0" w:line="240" w:lineRule="auto"/>
              <w:ind w:right="-14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Aspek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Pembeda</w:t>
            </w:r>
            <w:proofErr w:type="spellEnd"/>
          </w:p>
          <w:p w14:paraId="2A0B27AA" w14:textId="77777777" w:rsidR="0066003D" w:rsidRPr="008361F1" w:rsidRDefault="0066003D" w:rsidP="0047659B">
            <w:pPr>
              <w:spacing w:after="0" w:line="240" w:lineRule="auto"/>
              <w:ind w:right="-14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</w:p>
          <w:p w14:paraId="08FD6D84" w14:textId="77777777" w:rsidR="0066003D" w:rsidRPr="008361F1" w:rsidRDefault="0066003D" w:rsidP="0047659B">
            <w:pPr>
              <w:spacing w:after="0" w:line="240" w:lineRule="auto"/>
              <w:ind w:right="-14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(2)</w:t>
            </w:r>
          </w:p>
        </w:tc>
        <w:tc>
          <w:tcPr>
            <w:tcW w:w="2116" w:type="dxa"/>
            <w:shd w:val="clear" w:color="auto" w:fill="00B0F0"/>
          </w:tcPr>
          <w:p w14:paraId="7D5F22BD" w14:textId="04181A3C" w:rsidR="0066003D" w:rsidRPr="008361F1" w:rsidRDefault="0066003D" w:rsidP="0047659B">
            <w:pPr>
              <w:spacing w:after="0" w:line="240" w:lineRule="auto"/>
              <w:ind w:right="-14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Model BSC </w:t>
            </w:r>
            <w:proofErr w:type="spellStart"/>
            <w:r w:rsidR="00C31C7E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Sektor</w:t>
            </w:r>
            <w:proofErr w:type="spellEnd"/>
            <w:r w:rsidR="00C31C7E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="00C31C7E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Bisnis</w:t>
            </w:r>
            <w:proofErr w:type="spellEnd"/>
          </w:p>
          <w:p w14:paraId="45C498EE" w14:textId="77777777" w:rsidR="0066003D" w:rsidRPr="008361F1" w:rsidRDefault="0066003D" w:rsidP="0047659B">
            <w:pPr>
              <w:spacing w:after="0" w:line="240" w:lineRule="auto"/>
              <w:ind w:right="-14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(3)</w:t>
            </w:r>
          </w:p>
        </w:tc>
        <w:tc>
          <w:tcPr>
            <w:tcW w:w="1642" w:type="dxa"/>
            <w:shd w:val="clear" w:color="auto" w:fill="00B0F0"/>
          </w:tcPr>
          <w:p w14:paraId="222BCE6F" w14:textId="16C41434" w:rsidR="0066003D" w:rsidRPr="008361F1" w:rsidRDefault="0066003D" w:rsidP="0047659B">
            <w:pPr>
              <w:spacing w:after="0" w:line="240" w:lineRule="auto"/>
              <w:ind w:right="-14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Model BSC </w:t>
            </w:r>
            <w:proofErr w:type="spellStart"/>
            <w:r w:rsidR="00C31C7E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Organisasi</w:t>
            </w:r>
            <w:proofErr w:type="spellEnd"/>
            <w:r w:rsidR="00C31C7E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="00C31C7E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Publik</w:t>
            </w:r>
            <w:proofErr w:type="spellEnd"/>
            <w:r w:rsidR="00C31C7E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dan Nonprofit</w:t>
            </w:r>
          </w:p>
          <w:p w14:paraId="059B485A" w14:textId="77777777" w:rsidR="0066003D" w:rsidRPr="008361F1" w:rsidRDefault="0066003D" w:rsidP="0047659B">
            <w:pPr>
              <w:spacing w:after="0" w:line="240" w:lineRule="auto"/>
              <w:ind w:right="-14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(4)</w:t>
            </w:r>
          </w:p>
        </w:tc>
        <w:tc>
          <w:tcPr>
            <w:tcW w:w="1642" w:type="dxa"/>
            <w:shd w:val="clear" w:color="auto" w:fill="00B0F0"/>
          </w:tcPr>
          <w:p w14:paraId="313357DF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Model LGSC</w:t>
            </w:r>
          </w:p>
          <w:p w14:paraId="19BEE22D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</w:p>
          <w:p w14:paraId="4AF79BDC" w14:textId="77777777" w:rsidR="0066003D" w:rsidRPr="008361F1" w:rsidRDefault="0066003D" w:rsidP="0047659B">
            <w:pPr>
              <w:spacing w:after="0" w:line="240" w:lineRule="auto"/>
              <w:ind w:right="-14"/>
              <w:jc w:val="center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(5)</w:t>
            </w:r>
          </w:p>
        </w:tc>
      </w:tr>
      <w:tr w:rsidR="0066003D" w:rsidRPr="009A4E4C" w14:paraId="57FF5042" w14:textId="77777777" w:rsidTr="0066003D">
        <w:trPr>
          <w:jc w:val="center"/>
        </w:trPr>
        <w:tc>
          <w:tcPr>
            <w:tcW w:w="558" w:type="dxa"/>
          </w:tcPr>
          <w:p w14:paraId="14B5A126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14:paraId="16F3DA1E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Orientasi</w:t>
            </w:r>
            <w:proofErr w:type="spellEnd"/>
          </w:p>
        </w:tc>
        <w:tc>
          <w:tcPr>
            <w:tcW w:w="2116" w:type="dxa"/>
          </w:tcPr>
          <w:p w14:paraId="240363ED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Kepuasan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Pemegang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Saham</w:t>
            </w:r>
          </w:p>
        </w:tc>
        <w:tc>
          <w:tcPr>
            <w:tcW w:w="1642" w:type="dxa"/>
          </w:tcPr>
          <w:p w14:paraId="311D4953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Kepuasan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8361F1">
              <w:rPr>
                <w:rFonts w:ascii="Times New Roman" w:eastAsia="Cambria" w:hAnsi="Times New Roman" w:cs="Times New Roman"/>
                <w:i/>
                <w:color w:val="000000"/>
                <w:spacing w:val="-1"/>
                <w:w w:val="101"/>
                <w:sz w:val="24"/>
                <w:szCs w:val="24"/>
              </w:rPr>
              <w:t>Customer</w:t>
            </w:r>
          </w:p>
        </w:tc>
        <w:tc>
          <w:tcPr>
            <w:tcW w:w="1642" w:type="dxa"/>
          </w:tcPr>
          <w:p w14:paraId="4B92C0E8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Kepuasan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8361F1">
              <w:rPr>
                <w:rFonts w:ascii="Times New Roman" w:eastAsia="Cambria" w:hAnsi="Times New Roman" w:cs="Times New Roman"/>
                <w:i/>
                <w:color w:val="000000"/>
                <w:spacing w:val="-1"/>
                <w:w w:val="101"/>
                <w:sz w:val="24"/>
                <w:szCs w:val="24"/>
              </w:rPr>
              <w:t>Citizen</w:t>
            </w: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dan </w:t>
            </w:r>
            <w:r w:rsidRPr="008361F1">
              <w:rPr>
                <w:rFonts w:ascii="Times New Roman" w:eastAsia="Cambria" w:hAnsi="Times New Roman" w:cs="Times New Roman"/>
                <w:i/>
                <w:color w:val="000000"/>
                <w:spacing w:val="-1"/>
                <w:w w:val="101"/>
                <w:sz w:val="24"/>
                <w:szCs w:val="24"/>
              </w:rPr>
              <w:t>Customer</w:t>
            </w:r>
          </w:p>
        </w:tc>
      </w:tr>
      <w:tr w:rsidR="0066003D" w:rsidRPr="009A4E4C" w14:paraId="68588CB2" w14:textId="77777777" w:rsidTr="0066003D">
        <w:trPr>
          <w:jc w:val="center"/>
        </w:trPr>
        <w:tc>
          <w:tcPr>
            <w:tcW w:w="558" w:type="dxa"/>
          </w:tcPr>
          <w:p w14:paraId="78B6D4DB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50" w:type="dxa"/>
          </w:tcPr>
          <w:p w14:paraId="1910D072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Fondasi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Dasar </w:t>
            </w:r>
          </w:p>
        </w:tc>
        <w:tc>
          <w:tcPr>
            <w:tcW w:w="2116" w:type="dxa"/>
          </w:tcPr>
          <w:p w14:paraId="351954B2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SDM yang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kompeten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dengan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dukungan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TI</w:t>
            </w:r>
          </w:p>
        </w:tc>
        <w:tc>
          <w:tcPr>
            <w:tcW w:w="1642" w:type="dxa"/>
          </w:tcPr>
          <w:p w14:paraId="27D2FBBE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SDM yang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kompeten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dan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mampu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berinovasi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dengan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dukungan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TI</w:t>
            </w:r>
          </w:p>
        </w:tc>
        <w:tc>
          <w:tcPr>
            <w:tcW w:w="1642" w:type="dxa"/>
          </w:tcPr>
          <w:p w14:paraId="64108203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Ketersediaan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Keuangan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yang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memadai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</w:p>
        </w:tc>
      </w:tr>
      <w:tr w:rsidR="0066003D" w:rsidRPr="009A4E4C" w14:paraId="10FD6162" w14:textId="77777777" w:rsidTr="0066003D">
        <w:trPr>
          <w:jc w:val="center"/>
        </w:trPr>
        <w:tc>
          <w:tcPr>
            <w:tcW w:w="558" w:type="dxa"/>
          </w:tcPr>
          <w:p w14:paraId="281A802D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14:paraId="1BB40D53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Posisi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8361F1">
              <w:rPr>
                <w:rFonts w:ascii="Times New Roman" w:eastAsia="Cambria" w:hAnsi="Times New Roman" w:cs="Times New Roman"/>
                <w:i/>
                <w:color w:val="000000"/>
                <w:spacing w:val="-1"/>
                <w:w w:val="101"/>
                <w:sz w:val="24"/>
                <w:szCs w:val="24"/>
              </w:rPr>
              <w:t>Customer/Citizen</w:t>
            </w:r>
          </w:p>
        </w:tc>
        <w:tc>
          <w:tcPr>
            <w:tcW w:w="2116" w:type="dxa"/>
          </w:tcPr>
          <w:p w14:paraId="656FEDDC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i/>
                <w:color w:val="000000"/>
                <w:spacing w:val="-1"/>
                <w:w w:val="101"/>
                <w:sz w:val="24"/>
                <w:szCs w:val="24"/>
              </w:rPr>
              <w:t>Customer</w:t>
            </w: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yang loyal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merupakan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sumber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pendapatan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bagi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1642" w:type="dxa"/>
          </w:tcPr>
          <w:p w14:paraId="1205006B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Kepuasan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8361F1">
              <w:rPr>
                <w:rFonts w:ascii="Times New Roman" w:eastAsia="Cambria" w:hAnsi="Times New Roman" w:cs="Times New Roman"/>
                <w:i/>
                <w:color w:val="000000"/>
                <w:spacing w:val="-1"/>
                <w:w w:val="101"/>
                <w:sz w:val="24"/>
                <w:szCs w:val="24"/>
              </w:rPr>
              <w:t>customer</w:t>
            </w: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menjadi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tujuan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utama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1642" w:type="dxa"/>
          </w:tcPr>
          <w:p w14:paraId="64EDC722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Kepuasan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pelayanan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bagi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8361F1">
              <w:rPr>
                <w:rFonts w:ascii="Times New Roman" w:eastAsia="Cambria" w:hAnsi="Times New Roman" w:cs="Times New Roman"/>
                <w:i/>
                <w:color w:val="000000"/>
                <w:spacing w:val="-1"/>
                <w:w w:val="101"/>
                <w:sz w:val="24"/>
                <w:szCs w:val="24"/>
              </w:rPr>
              <w:t>custome</w:t>
            </w: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r dan </w:t>
            </w:r>
            <w:r w:rsidRPr="008361F1">
              <w:rPr>
                <w:rFonts w:ascii="Times New Roman" w:eastAsia="Cambria" w:hAnsi="Times New Roman" w:cs="Times New Roman"/>
                <w:i/>
                <w:color w:val="000000"/>
                <w:spacing w:val="-1"/>
                <w:w w:val="101"/>
                <w:sz w:val="24"/>
                <w:szCs w:val="24"/>
              </w:rPr>
              <w:t>citizen</w:t>
            </w: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menjadi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tujuan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utama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dalam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penyelenggaraan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pemerintahan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daerah</w:t>
            </w:r>
            <w:proofErr w:type="spellEnd"/>
          </w:p>
        </w:tc>
      </w:tr>
      <w:tr w:rsidR="0066003D" w:rsidRPr="009A4E4C" w14:paraId="24E71C60" w14:textId="77777777" w:rsidTr="0066003D">
        <w:trPr>
          <w:jc w:val="center"/>
        </w:trPr>
        <w:tc>
          <w:tcPr>
            <w:tcW w:w="558" w:type="dxa"/>
          </w:tcPr>
          <w:p w14:paraId="638DB402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14:paraId="4E3F8E89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Posisi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aspek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finansial</w:t>
            </w:r>
            <w:proofErr w:type="spellEnd"/>
          </w:p>
        </w:tc>
        <w:tc>
          <w:tcPr>
            <w:tcW w:w="2116" w:type="dxa"/>
          </w:tcPr>
          <w:p w14:paraId="774C077E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Tujuan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utama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1642" w:type="dxa"/>
          </w:tcPr>
          <w:p w14:paraId="3AC851ED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Keuangan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harus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dikelola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secara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efektif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dan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mempunyai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peranan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dalam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proses internal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organisasi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14:paraId="31FBD354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Ketersediaan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keuangan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daerah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merupakan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fondasi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dalam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penyelenggaraan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pemerintahan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daerah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,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namun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tidak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boleh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menjadi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tujuan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utama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penyelenggaraan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pemerintahan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daerah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.</w:t>
            </w:r>
          </w:p>
        </w:tc>
      </w:tr>
      <w:tr w:rsidR="0066003D" w:rsidRPr="009A4E4C" w14:paraId="545CD43E" w14:textId="77777777" w:rsidTr="0066003D">
        <w:trPr>
          <w:jc w:val="center"/>
        </w:trPr>
        <w:tc>
          <w:tcPr>
            <w:tcW w:w="558" w:type="dxa"/>
          </w:tcPr>
          <w:p w14:paraId="51386711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5.</w:t>
            </w:r>
          </w:p>
        </w:tc>
        <w:tc>
          <w:tcPr>
            <w:tcW w:w="2250" w:type="dxa"/>
          </w:tcPr>
          <w:p w14:paraId="7BD6C8FF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Posisi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aspek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SDM</w:t>
            </w:r>
          </w:p>
        </w:tc>
        <w:tc>
          <w:tcPr>
            <w:tcW w:w="2116" w:type="dxa"/>
          </w:tcPr>
          <w:p w14:paraId="79E9C5F6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SDM yang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terampil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menjadi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fondasi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bagi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pencapaian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utama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perusahaan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14:paraId="185C5ACB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SDM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harus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dikembangkan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dan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diposisikan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sesuai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keahliannya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untuk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mendukung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proses internal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organisasi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.</w:t>
            </w:r>
          </w:p>
        </w:tc>
        <w:tc>
          <w:tcPr>
            <w:tcW w:w="1642" w:type="dxa"/>
          </w:tcPr>
          <w:p w14:paraId="2A13CAEE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SDM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harus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dikembangkan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sesuai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dengan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budaya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dan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etos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kerja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serta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didukung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oleh TI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diharapkan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mampu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dalam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mendukung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penyelenggaraan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pemerintahan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</w:p>
        </w:tc>
      </w:tr>
      <w:tr w:rsidR="0066003D" w:rsidRPr="009A4E4C" w14:paraId="077C308B" w14:textId="77777777" w:rsidTr="0066003D">
        <w:trPr>
          <w:jc w:val="center"/>
        </w:trPr>
        <w:tc>
          <w:tcPr>
            <w:tcW w:w="558" w:type="dxa"/>
          </w:tcPr>
          <w:p w14:paraId="084728D1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14:paraId="2CF588AF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Posisi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aspek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Proses Internal </w:t>
            </w:r>
          </w:p>
        </w:tc>
        <w:tc>
          <w:tcPr>
            <w:tcW w:w="2116" w:type="dxa"/>
          </w:tcPr>
          <w:p w14:paraId="6289623C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Proses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bisnis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yang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berkualitas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dan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lastRenderedPageBreak/>
              <w:t>cepat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dengan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dukungan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TI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sebagai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sarana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mewujudkan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loyalitas</w:t>
            </w:r>
            <w:proofErr w:type="spellEnd"/>
            <w:proofErr w:type="gram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customer</w:t>
            </w:r>
          </w:p>
        </w:tc>
        <w:tc>
          <w:tcPr>
            <w:tcW w:w="1642" w:type="dxa"/>
          </w:tcPr>
          <w:p w14:paraId="4B8A8EA2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lastRenderedPageBreak/>
              <w:t xml:space="preserve">Proses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bisnis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yang </w:t>
            </w:r>
            <w:proofErr w:type="spellStart"/>
            <w:r w:rsidRPr="008361F1">
              <w:rPr>
                <w:rFonts w:ascii="Times New Roman" w:eastAsia="Cambria" w:hAnsi="Times New Roman" w:cs="Times New Roman"/>
                <w:i/>
                <w:color w:val="000000"/>
                <w:spacing w:val="-1"/>
                <w:w w:val="101"/>
                <w:sz w:val="24"/>
                <w:szCs w:val="24"/>
              </w:rPr>
              <w:t>excelent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lastRenderedPageBreak/>
              <w:t>dengan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dukungan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TI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sebagai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sarana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mewujudkan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pelayanan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yang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baik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kepada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customer</w:t>
            </w:r>
          </w:p>
        </w:tc>
        <w:tc>
          <w:tcPr>
            <w:tcW w:w="1642" w:type="dxa"/>
          </w:tcPr>
          <w:p w14:paraId="1D8EB9D7" w14:textId="77777777" w:rsidR="0066003D" w:rsidRPr="008361F1" w:rsidRDefault="0066003D" w:rsidP="0047659B">
            <w:pPr>
              <w:spacing w:after="0" w:line="240" w:lineRule="auto"/>
              <w:ind w:right="-14"/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lastRenderedPageBreak/>
              <w:t xml:space="preserve">Proses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bisnis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yang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efektif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gram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dan 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lastRenderedPageBreak/>
              <w:t>responsif</w:t>
            </w:r>
            <w:proofErr w:type="spellEnd"/>
            <w:proofErr w:type="gram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sebagai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sarana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mewujudkan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pelayanan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yang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baik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kepada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spellStart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masyarakat</w:t>
            </w:r>
            <w:proofErr w:type="spellEnd"/>
            <w:r w:rsidRPr="008361F1">
              <w:rPr>
                <w:rFonts w:ascii="Times New Roman" w:eastAsia="Cambria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.</w:t>
            </w:r>
          </w:p>
        </w:tc>
      </w:tr>
    </w:tbl>
    <w:p w14:paraId="2D1AE62D" w14:textId="425F0A41" w:rsidR="0066003D" w:rsidRDefault="0066003D" w:rsidP="0066003D">
      <w:pPr>
        <w:spacing w:after="0" w:line="240" w:lineRule="auto"/>
        <w:ind w:right="-14"/>
        <w:jc w:val="both"/>
      </w:pPr>
    </w:p>
    <w:p w14:paraId="53193D93" w14:textId="0A5C01B4" w:rsidR="0066003D" w:rsidRDefault="0066003D" w:rsidP="0066003D">
      <w:pPr>
        <w:spacing w:after="0" w:line="240" w:lineRule="auto"/>
        <w:ind w:right="-14"/>
        <w:jc w:val="both"/>
      </w:pPr>
    </w:p>
    <w:sectPr w:rsidR="0066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193D"/>
    <w:multiLevelType w:val="hybridMultilevel"/>
    <w:tmpl w:val="F06017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A441168"/>
    <w:multiLevelType w:val="hybridMultilevel"/>
    <w:tmpl w:val="E5B878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8D"/>
    <w:rsid w:val="00081C08"/>
    <w:rsid w:val="0008689E"/>
    <w:rsid w:val="0053368D"/>
    <w:rsid w:val="00576A5F"/>
    <w:rsid w:val="0066003D"/>
    <w:rsid w:val="00766495"/>
    <w:rsid w:val="007E458F"/>
    <w:rsid w:val="008361F1"/>
    <w:rsid w:val="00906FE6"/>
    <w:rsid w:val="009259BE"/>
    <w:rsid w:val="009306F9"/>
    <w:rsid w:val="00AA3E00"/>
    <w:rsid w:val="00B16A82"/>
    <w:rsid w:val="00C31C7E"/>
    <w:rsid w:val="00CF7ED8"/>
    <w:rsid w:val="00E541BF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3F11"/>
  <w15:chartTrackingRefBased/>
  <w15:docId w15:val="{E49E59F8-8049-49EF-8A74-466EF71F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AISYAH, DR.,M.SI</dc:creator>
  <cp:keywords/>
  <dc:description/>
  <cp:lastModifiedBy>siti aisyah</cp:lastModifiedBy>
  <cp:revision>2</cp:revision>
  <dcterms:created xsi:type="dcterms:W3CDTF">2021-12-17T03:24:00Z</dcterms:created>
  <dcterms:modified xsi:type="dcterms:W3CDTF">2021-12-17T03:24:00Z</dcterms:modified>
</cp:coreProperties>
</file>